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42" w:rsidRP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Lab </w:t>
      </w:r>
    </w:p>
    <w:p w:rsidR="009C6D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Student </w:t>
      </w:r>
    </w:p>
    <w:p w:rsid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Course </w:t>
      </w:r>
    </w:p>
    <w:p w:rsid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 </w:t>
      </w:r>
    </w:p>
    <w:p w:rsid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4838DB" w:rsidRDefault="004838DB" w:rsidP="004838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838D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paragraph form, please include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identification of the problem(s), (ii) background information with appropriate citations (please include the answers to </w:t>
      </w:r>
      <w:r w:rsidRPr="004838DB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pre-lab questions), and a (iii) hypothesis that is specific. More than one paragraph may be necessary to adequately organize this information. </w:t>
      </w:r>
    </w:p>
    <w:p w:rsid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838DB" w:rsidRP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38DB">
        <w:rPr>
          <w:rFonts w:ascii="Times New Roman" w:hAnsi="Times New Roman" w:cs="Times New Roman"/>
          <w:b/>
          <w:sz w:val="24"/>
          <w:szCs w:val="24"/>
        </w:rPr>
        <w:t xml:space="preserve">Results </w:t>
      </w:r>
    </w:p>
    <w:p w:rsidR="004838DB" w:rsidRDefault="004838DB" w:rsidP="004838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briefly summarize key results. Hit the highlights only! Also please include a data table or chart to reflect your findings. Do not report raw data – report only final values as in Table 1 below. Be sure that the titles of tables and figures are very detailed and specific. Compare to published data – averages, minimums and maximums – if relevant. </w:t>
      </w:r>
      <w:r w:rsidR="00E5109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5109F">
        <w:rPr>
          <w:rFonts w:ascii="Times New Roman" w:hAnsi="Times New Roman" w:cs="Times New Roman"/>
          <w:sz w:val="24"/>
          <w:szCs w:val="24"/>
        </w:rPr>
        <w:t>Rf</w:t>
      </w:r>
      <w:r w:rsidR="00E5109F" w:rsidRPr="00E5109F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="00E510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5109F">
        <w:rPr>
          <w:rFonts w:ascii="Times New Roman" w:hAnsi="Times New Roman" w:cs="Times New Roman"/>
          <w:sz w:val="24"/>
          <w:szCs w:val="24"/>
        </w:rPr>
        <w:t>Rf</w:t>
      </w:r>
      <w:r w:rsidR="00E5109F" w:rsidRPr="00E5109F">
        <w:rPr>
          <w:rFonts w:ascii="Times New Roman" w:hAnsi="Times New Roman" w:cs="Times New Roman"/>
          <w:sz w:val="24"/>
          <w:szCs w:val="24"/>
          <w:vertAlign w:val="subscript"/>
        </w:rPr>
        <w:t>alcohol</w:t>
      </w:r>
      <w:proofErr w:type="spellEnd"/>
      <w:r w:rsidR="00E5109F">
        <w:rPr>
          <w:rFonts w:ascii="Times New Roman" w:hAnsi="Times New Roman" w:cs="Times New Roman"/>
          <w:sz w:val="24"/>
          <w:szCs w:val="24"/>
        </w:rPr>
        <w:t xml:space="preserve"> value of the yellow dye in Marker #1 was 0.40 and 0.50, respectively, Table 1. These results are comparable to the </w:t>
      </w:r>
      <w:proofErr w:type="spellStart"/>
      <w:r w:rsidR="00E5109F">
        <w:rPr>
          <w:rFonts w:ascii="Times New Roman" w:hAnsi="Times New Roman" w:cs="Times New Roman"/>
          <w:sz w:val="24"/>
          <w:szCs w:val="24"/>
        </w:rPr>
        <w:t>Rf</w:t>
      </w:r>
      <w:r w:rsidR="00E5109F" w:rsidRPr="00E5109F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="00E5109F">
        <w:rPr>
          <w:rFonts w:ascii="Times New Roman" w:hAnsi="Times New Roman" w:cs="Times New Roman"/>
          <w:sz w:val="24"/>
          <w:szCs w:val="24"/>
        </w:rPr>
        <w:t xml:space="preserve"> values for yellow dyes found in various beverage samples (Zahra et al., 2015). </w:t>
      </w:r>
    </w:p>
    <w:p w:rsidR="004838DB" w:rsidRDefault="004838DB" w:rsidP="0048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8DB">
        <w:rPr>
          <w:rFonts w:ascii="Times New Roman" w:hAnsi="Times New Roman" w:cs="Times New Roman"/>
          <w:sz w:val="24"/>
          <w:szCs w:val="24"/>
        </w:rPr>
        <w:t>Table 1: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values for several green markers developed by paper chromatography</w:t>
      </w:r>
      <w:r w:rsidRPr="00483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either 99% isopropyl alcohol or water as solvents.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38DB" w:rsidTr="004838DB">
        <w:tc>
          <w:tcPr>
            <w:tcW w:w="3116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3117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r w:rsidRPr="00483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water</w:t>
            </w:r>
            <w:proofErr w:type="spellEnd"/>
          </w:p>
        </w:tc>
        <w:tc>
          <w:tcPr>
            <w:tcW w:w="3117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r w:rsidRPr="00483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isopropyl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alcohol</w:t>
            </w:r>
          </w:p>
        </w:tc>
      </w:tr>
      <w:tr w:rsidR="004838DB" w:rsidTr="004838DB">
        <w:tc>
          <w:tcPr>
            <w:tcW w:w="3116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  <w:r w:rsidR="00E5109F">
              <w:rPr>
                <w:rFonts w:ascii="Times New Roman" w:hAnsi="Times New Roman" w:cs="Times New Roman"/>
                <w:sz w:val="24"/>
                <w:szCs w:val="24"/>
              </w:rPr>
              <w:t xml:space="preserve"> – Yellow Dye</w:t>
            </w:r>
          </w:p>
        </w:tc>
        <w:tc>
          <w:tcPr>
            <w:tcW w:w="3117" w:type="dxa"/>
            <w:vAlign w:val="bottom"/>
          </w:tcPr>
          <w:p w:rsidR="004838DB" w:rsidRDefault="00E5109F" w:rsidP="00E5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117" w:type="dxa"/>
            <w:vAlign w:val="bottom"/>
          </w:tcPr>
          <w:p w:rsidR="004838DB" w:rsidRDefault="004838DB" w:rsidP="00E5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510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38DB" w:rsidTr="004838DB">
        <w:tc>
          <w:tcPr>
            <w:tcW w:w="3116" w:type="dxa"/>
            <w:vAlign w:val="bottom"/>
          </w:tcPr>
          <w:p w:rsidR="004838DB" w:rsidRDefault="00E5109F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 – Blue Dye</w:t>
            </w:r>
          </w:p>
        </w:tc>
        <w:tc>
          <w:tcPr>
            <w:tcW w:w="3117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3117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4838DB" w:rsidTr="004838DB">
        <w:tc>
          <w:tcPr>
            <w:tcW w:w="3116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  <w:r w:rsidR="00E5109F">
              <w:rPr>
                <w:rFonts w:ascii="Times New Roman" w:hAnsi="Times New Roman" w:cs="Times New Roman"/>
                <w:sz w:val="24"/>
                <w:szCs w:val="24"/>
              </w:rPr>
              <w:t xml:space="preserve"> – Green Dye</w:t>
            </w:r>
          </w:p>
        </w:tc>
        <w:tc>
          <w:tcPr>
            <w:tcW w:w="3117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117" w:type="dxa"/>
            <w:vAlign w:val="bottom"/>
          </w:tcPr>
          <w:p w:rsidR="004838DB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</w:tbl>
    <w:p w:rsidR="004838DB" w:rsidRPr="004838DB" w:rsidRDefault="004838DB" w:rsidP="004838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8DB" w:rsidRDefault="002A02EF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38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Discussion and </w:t>
      </w:r>
      <w:r w:rsidR="004838DB">
        <w:rPr>
          <w:rFonts w:ascii="Times New Roman" w:hAnsi="Times New Roman" w:cs="Times New Roman"/>
          <w:b/>
          <w:sz w:val="24"/>
          <w:szCs w:val="24"/>
        </w:rPr>
        <w:t xml:space="preserve">Conclusions </w:t>
      </w:r>
    </w:p>
    <w:p w:rsidR="004838DB" w:rsidRPr="004B4A67" w:rsidRDefault="004838DB" w:rsidP="004838DB">
      <w:pPr>
        <w:spacing w:after="0" w:line="480" w:lineRule="auto"/>
        <w:rPr>
          <w:rFonts w:ascii="Times New Roman" w:eastAsia="Times New Roman" w:hAnsi="Times New Roman" w:cs="Times New Roman"/>
          <w:sz w:val="24"/>
          <w:szCs w:val="19"/>
          <w:lang w:eastAsia="en-C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B4A67">
        <w:rPr>
          <w:rFonts w:ascii="Times New Roman" w:eastAsia="Times New Roman" w:hAnsi="Times New Roman" w:cs="Times New Roman"/>
          <w:sz w:val="24"/>
          <w:szCs w:val="19"/>
          <w:lang w:eastAsia="en-CA"/>
        </w:rPr>
        <w:t>Discuss results</w:t>
      </w:r>
      <w:r>
        <w:rPr>
          <w:rFonts w:ascii="Times New Roman" w:eastAsia="Times New Roman" w:hAnsi="Times New Roman" w:cs="Times New Roman"/>
          <w:sz w:val="24"/>
          <w:szCs w:val="19"/>
          <w:lang w:eastAsia="en-CA"/>
        </w:rPr>
        <w:t xml:space="preserve"> in paragraph form. Briefly describe the experiment. Please include the answers to the following questions: W</w:t>
      </w:r>
      <w:r w:rsidRPr="004B4A67">
        <w:rPr>
          <w:rFonts w:ascii="Times New Roman" w:eastAsia="Times New Roman" w:hAnsi="Times New Roman" w:cs="Times New Roman"/>
          <w:sz w:val="24"/>
          <w:szCs w:val="19"/>
          <w:lang w:eastAsia="en-CA"/>
        </w:rPr>
        <w:t>hat happens to the ink spots as</w:t>
      </w:r>
      <w:r>
        <w:rPr>
          <w:rFonts w:ascii="Times New Roman" w:eastAsia="Times New Roman" w:hAnsi="Times New Roman" w:cs="Times New Roman"/>
          <w:sz w:val="24"/>
          <w:szCs w:val="19"/>
          <w:lang w:eastAsia="en-CA"/>
        </w:rPr>
        <w:t xml:space="preserve"> the chromatogram develops? </w:t>
      </w:r>
      <w:r w:rsidRPr="004B4A67">
        <w:rPr>
          <w:rFonts w:ascii="Times New Roman" w:eastAsia="Times New Roman" w:hAnsi="Times New Roman" w:cs="Times New Roman"/>
          <w:sz w:val="24"/>
          <w:szCs w:val="19"/>
          <w:lang w:eastAsia="en-CA"/>
        </w:rPr>
        <w:t xml:space="preserve">Which markers are examples of solutions (homogeneous mixtures)? Defend your answer. Are any of these markers composed of the same substances? Defend your answer. </w:t>
      </w:r>
    </w:p>
    <w:p w:rsidR="004838DB" w:rsidRDefault="004838DB" w:rsidP="004838D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19"/>
          <w:lang w:eastAsia="en-CA"/>
        </w:rPr>
      </w:pPr>
    </w:p>
    <w:p w:rsidR="004838DB" w:rsidRDefault="004838DB" w:rsidP="004838DB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19"/>
          <w:lang w:eastAsia="en-CA"/>
        </w:rPr>
      </w:pPr>
      <w:r w:rsidRPr="004B4A67">
        <w:rPr>
          <w:rFonts w:ascii="Times New Roman" w:eastAsia="Times New Roman" w:hAnsi="Times New Roman" w:cs="Times New Roman"/>
          <w:b/>
          <w:sz w:val="24"/>
          <w:szCs w:val="19"/>
          <w:lang w:eastAsia="en-CA"/>
        </w:rPr>
        <w:t xml:space="preserve">Conclusion and Recommendations </w:t>
      </w:r>
    </w:p>
    <w:p w:rsidR="002A02EF" w:rsidRPr="004838DB" w:rsidRDefault="004838DB" w:rsidP="00E5109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19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en-CA"/>
        </w:rPr>
        <w:t xml:space="preserve">In this final paragraph, begin by highlighting key findings. </w:t>
      </w:r>
      <w:r w:rsidRPr="004B4A67">
        <w:rPr>
          <w:rFonts w:ascii="Times New Roman" w:eastAsia="Times New Roman" w:hAnsi="Times New Roman" w:cs="Times New Roman"/>
          <w:sz w:val="24"/>
          <w:szCs w:val="19"/>
          <w:lang w:eastAsia="en-CA"/>
        </w:rPr>
        <w:t xml:space="preserve">Provide a recommendation to the </w:t>
      </w:r>
      <w:proofErr w:type="spellStart"/>
      <w:r>
        <w:rPr>
          <w:rFonts w:ascii="Times New Roman" w:eastAsia="Times New Roman" w:hAnsi="Times New Roman" w:cs="Times New Roman"/>
          <w:sz w:val="24"/>
          <w:szCs w:val="19"/>
          <w:lang w:eastAsia="en-CA"/>
        </w:rPr>
        <w:t>Envirothon</w:t>
      </w:r>
      <w:proofErr w:type="spellEnd"/>
      <w:r>
        <w:rPr>
          <w:rFonts w:ascii="Times New Roman" w:eastAsia="Times New Roman" w:hAnsi="Times New Roman" w:cs="Times New Roman"/>
          <w:sz w:val="24"/>
          <w:szCs w:val="19"/>
          <w:lang w:eastAsia="en-CA"/>
        </w:rPr>
        <w:t xml:space="preserve"> Club and j</w:t>
      </w:r>
      <w:r w:rsidRPr="004B4A67">
        <w:rPr>
          <w:rFonts w:ascii="Times New Roman" w:eastAsia="Times New Roman" w:hAnsi="Times New Roman" w:cs="Times New Roman"/>
          <w:sz w:val="24"/>
          <w:szCs w:val="19"/>
          <w:lang w:eastAsia="en-CA"/>
        </w:rPr>
        <w:t xml:space="preserve">ustify your recommendation briefly. Briefly discuss any possible errors </w:t>
      </w:r>
    </w:p>
    <w:p w:rsid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A02EF" w:rsidRPr="004838DB" w:rsidRDefault="004838DB" w:rsidP="004838DB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38D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A02EF" w:rsidRDefault="002A02EF" w:rsidP="004838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8DB">
        <w:rPr>
          <w:rFonts w:ascii="Times New Roman" w:hAnsi="Times New Roman" w:cs="Times New Roman"/>
          <w:sz w:val="24"/>
          <w:szCs w:val="24"/>
        </w:rPr>
        <w:t>Please cite according to ACS (American C</w:t>
      </w:r>
      <w:r w:rsidR="004838DB" w:rsidRPr="004838DB">
        <w:rPr>
          <w:rFonts w:ascii="Times New Roman" w:hAnsi="Times New Roman" w:cs="Times New Roman"/>
          <w:sz w:val="24"/>
          <w:szCs w:val="24"/>
        </w:rPr>
        <w:t xml:space="preserve">hemical Society) citation style. These references should be formatted with a hanging indent. </w:t>
      </w:r>
    </w:p>
    <w:p w:rsidR="004838DB" w:rsidRDefault="0094757D" w:rsidP="004838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757D">
        <w:rPr>
          <w:rFonts w:ascii="Times New Roman" w:hAnsi="Times New Roman" w:cs="Times New Roman"/>
          <w:sz w:val="24"/>
          <w:szCs w:val="24"/>
          <w:lang w:val="en-CA"/>
        </w:rPr>
        <w:t>Zahra, N.;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-un-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 Z.F.;</w:t>
      </w:r>
      <w:r w:rsidRPr="009475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94757D">
        <w:rPr>
          <w:rFonts w:ascii="Times New Roman" w:hAnsi="Times New Roman" w:cs="Times New Roman"/>
          <w:sz w:val="24"/>
          <w:szCs w:val="24"/>
          <w:lang w:val="en-CA"/>
        </w:rPr>
        <w:t>Kalim</w:t>
      </w:r>
      <w:proofErr w:type="spellEnd"/>
      <w:r w:rsidRPr="0094757D">
        <w:rPr>
          <w:rFonts w:ascii="Times New Roman" w:hAnsi="Times New Roman" w:cs="Times New Roman"/>
          <w:sz w:val="24"/>
          <w:szCs w:val="24"/>
          <w:lang w:val="en-CA"/>
        </w:rPr>
        <w:t xml:space="preserve">, I.; Saeed, K. </w:t>
      </w:r>
      <w:r w:rsidRPr="0094757D">
        <w:rPr>
          <w:rFonts w:ascii="Times New Roman" w:hAnsi="Times New Roman" w:cs="Times New Roman"/>
          <w:sz w:val="24"/>
          <w:szCs w:val="24"/>
        </w:rPr>
        <w:t xml:space="preserve">Identification of synthetic food dyes in beverages by thin layer chromatography. </w:t>
      </w:r>
      <w:r w:rsidRPr="0094757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ak</w:t>
      </w:r>
      <w:r w:rsidRPr="0094757D">
        <w:rPr>
          <w:rFonts w:ascii="Times New Roman" w:hAnsi="Times New Roman" w:cs="Times New Roman"/>
          <w:i/>
          <w:sz w:val="24"/>
          <w:szCs w:val="24"/>
        </w:rPr>
        <w:t>. J. F</w:t>
      </w:r>
      <w:r>
        <w:rPr>
          <w:rFonts w:ascii="Times New Roman" w:hAnsi="Times New Roman" w:cs="Times New Roman"/>
          <w:i/>
          <w:sz w:val="24"/>
          <w:szCs w:val="24"/>
        </w:rPr>
        <w:t>ood</w:t>
      </w:r>
      <w:r w:rsidRPr="0094757D">
        <w:rPr>
          <w:rFonts w:ascii="Times New Roman" w:hAnsi="Times New Roman" w:cs="Times New Roman"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</w:rPr>
        <w:t>ci</w:t>
      </w:r>
      <w:r w:rsidRPr="0094757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[Online] </w:t>
      </w:r>
      <w:r w:rsidRPr="0094757D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757D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757D">
        <w:rPr>
          <w:rFonts w:ascii="Times New Roman" w:hAnsi="Times New Roman" w:cs="Times New Roman"/>
          <w:sz w:val="24"/>
          <w:szCs w:val="24"/>
        </w:rPr>
        <w:t>178-181.</w:t>
      </w:r>
      <w:r w:rsidRPr="0094757D">
        <w:t xml:space="preserve"> </w:t>
      </w:r>
      <w:r w:rsidRPr="0094757D">
        <w:rPr>
          <w:rFonts w:ascii="Times New Roman" w:hAnsi="Times New Roman" w:cs="Times New Roman"/>
          <w:sz w:val="24"/>
          <w:szCs w:val="24"/>
        </w:rPr>
        <w:t>https://psfst.org/paper_files/1034_173111_A3.pdf</w:t>
      </w:r>
      <w:r>
        <w:rPr>
          <w:rFonts w:ascii="Times New Roman" w:hAnsi="Times New Roman" w:cs="Times New Roman"/>
          <w:sz w:val="24"/>
          <w:szCs w:val="24"/>
        </w:rPr>
        <w:t xml:space="preserve"> (accessed Feb 13, 2020).</w:t>
      </w:r>
    </w:p>
    <w:p w:rsidR="006F3368" w:rsidRDefault="006F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6F3368" w:rsidRPr="00921FD4" w:rsidRDefault="006F3368" w:rsidP="006F3368">
      <w:pPr>
        <w:spacing w:after="0" w:line="240" w:lineRule="auto"/>
        <w:jc w:val="center"/>
        <w:rPr>
          <w:b/>
          <w:sz w:val="32"/>
        </w:rPr>
      </w:pPr>
      <w:r w:rsidRPr="00921FD4">
        <w:rPr>
          <w:b/>
          <w:sz w:val="32"/>
        </w:rPr>
        <w:lastRenderedPageBreak/>
        <w:t>Lab Rubric</w:t>
      </w:r>
      <w:r>
        <w:rPr>
          <w:b/>
          <w:sz w:val="32"/>
        </w:rPr>
        <w:t xml:space="preserve"> – CHEMISTRY 11-2 </w:t>
      </w:r>
    </w:p>
    <w:p w:rsidR="006F3368" w:rsidRDefault="006F3368" w:rsidP="006F336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952"/>
        <w:gridCol w:w="668"/>
        <w:gridCol w:w="2240"/>
        <w:gridCol w:w="709"/>
        <w:gridCol w:w="2231"/>
      </w:tblGrid>
      <w:tr w:rsidR="006F3368" w:rsidTr="006F3368">
        <w:tc>
          <w:tcPr>
            <w:tcW w:w="1557" w:type="dxa"/>
          </w:tcPr>
          <w:p w:rsidR="006F3368" w:rsidRPr="002D58D1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Criteria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Novice</w:t>
            </w:r>
            <w:r>
              <w:rPr>
                <w:b/>
              </w:rPr>
              <w:t>-</w:t>
            </w:r>
          </w:p>
          <w:p w:rsidR="006F3368" w:rsidRPr="002D58D1" w:rsidRDefault="006F3368" w:rsidP="006F3368">
            <w:pPr>
              <w:jc w:val="center"/>
              <w:rPr>
                <w:b/>
              </w:rPr>
            </w:pPr>
            <w:r>
              <w:rPr>
                <w:b/>
              </w:rPr>
              <w:t>(&lt;50%)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N+</w:t>
            </w:r>
          </w:p>
          <w:p w:rsidR="006F3368" w:rsidRPr="002D58D1" w:rsidRDefault="006F3368" w:rsidP="006F3368">
            <w:pPr>
              <w:jc w:val="center"/>
              <w:rPr>
                <w:b/>
              </w:rPr>
            </w:pPr>
            <w:r>
              <w:rPr>
                <w:b/>
              </w:rPr>
              <w:br/>
              <w:t>(50-59%)</w:t>
            </w:r>
          </w:p>
        </w:tc>
        <w:tc>
          <w:tcPr>
            <w:tcW w:w="2271" w:type="dxa"/>
          </w:tcPr>
          <w:p w:rsidR="006F3368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Apprentice</w:t>
            </w:r>
            <w:r>
              <w:rPr>
                <w:b/>
              </w:rPr>
              <w:t>-</w:t>
            </w:r>
          </w:p>
          <w:p w:rsidR="006F3368" w:rsidRDefault="006F3368" w:rsidP="006F3368">
            <w:pPr>
              <w:jc w:val="center"/>
              <w:rPr>
                <w:b/>
              </w:rPr>
            </w:pPr>
          </w:p>
          <w:p w:rsidR="006F3368" w:rsidRPr="002D58D1" w:rsidRDefault="006F3368" w:rsidP="006F3368">
            <w:pPr>
              <w:jc w:val="center"/>
              <w:rPr>
                <w:b/>
              </w:rPr>
            </w:pPr>
            <w:r>
              <w:rPr>
                <w:b/>
              </w:rPr>
              <w:t>(60-75%)</w:t>
            </w:r>
          </w:p>
        </w:tc>
        <w:tc>
          <w:tcPr>
            <w:tcW w:w="711" w:type="dxa"/>
          </w:tcPr>
          <w:p w:rsidR="006F3368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A+</w:t>
            </w:r>
          </w:p>
          <w:p w:rsidR="006F3368" w:rsidRPr="002D58D1" w:rsidRDefault="006F3368" w:rsidP="006F3368">
            <w:pPr>
              <w:jc w:val="center"/>
              <w:rPr>
                <w:b/>
              </w:rPr>
            </w:pPr>
            <w:r>
              <w:rPr>
                <w:b/>
              </w:rPr>
              <w:t>(76-89%)</w:t>
            </w:r>
          </w:p>
        </w:tc>
        <w:tc>
          <w:tcPr>
            <w:tcW w:w="2265" w:type="dxa"/>
          </w:tcPr>
          <w:p w:rsidR="006F3368" w:rsidRPr="002D58D1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J</w:t>
            </w:r>
            <w:r>
              <w:rPr>
                <w:b/>
              </w:rPr>
              <w:t xml:space="preserve">ourneyman (90-95%) </w:t>
            </w:r>
            <w:r w:rsidRPr="002D58D1">
              <w:rPr>
                <w:b/>
              </w:rPr>
              <w:t>Virtuoso</w:t>
            </w:r>
            <w:r>
              <w:rPr>
                <w:b/>
              </w:rPr>
              <w:t xml:space="preserve"> (96-100%)</w:t>
            </w:r>
          </w:p>
        </w:tc>
      </w:tr>
      <w:tr w:rsidR="006F3368" w:rsidTr="006F3368">
        <w:tc>
          <w:tcPr>
            <w:tcW w:w="1557" w:type="dxa"/>
          </w:tcPr>
          <w:p w:rsidR="006F3368" w:rsidRPr="002D58D1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Level of Completion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  <w:r>
              <w:t>Missing 4 or more components, incomplete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</w:p>
        </w:tc>
        <w:tc>
          <w:tcPr>
            <w:tcW w:w="2271" w:type="dxa"/>
          </w:tcPr>
          <w:p w:rsidR="006F3368" w:rsidRDefault="006F3368" w:rsidP="006F3368">
            <w:pPr>
              <w:jc w:val="center"/>
            </w:pPr>
            <w:r>
              <w:t>Missing one or two components</w:t>
            </w:r>
            <w:r>
              <w:t xml:space="preserve"> or components lacking</w:t>
            </w:r>
          </w:p>
        </w:tc>
        <w:tc>
          <w:tcPr>
            <w:tcW w:w="711" w:type="dxa"/>
          </w:tcPr>
          <w:p w:rsidR="006F3368" w:rsidRDefault="006F3368" w:rsidP="006F3368">
            <w:pPr>
              <w:jc w:val="center"/>
            </w:pPr>
          </w:p>
        </w:tc>
        <w:tc>
          <w:tcPr>
            <w:tcW w:w="2265" w:type="dxa"/>
          </w:tcPr>
          <w:p w:rsidR="006F3368" w:rsidRDefault="006F3368" w:rsidP="006F3368">
            <w:pPr>
              <w:jc w:val="center"/>
            </w:pPr>
            <w:r>
              <w:t xml:space="preserve">Includes </w:t>
            </w:r>
            <w:r w:rsidRPr="006F3368">
              <w:rPr>
                <w:b/>
                <w:u w:val="single"/>
              </w:rPr>
              <w:t>complete</w:t>
            </w:r>
            <w:r>
              <w:t xml:space="preserve"> introduction, results, discussion, conclusion,</w:t>
            </w:r>
            <w:r>
              <w:t xml:space="preserve"> and</w:t>
            </w:r>
            <w:r>
              <w:t xml:space="preserve"> references</w:t>
            </w:r>
          </w:p>
        </w:tc>
      </w:tr>
      <w:tr w:rsidR="006F3368" w:rsidTr="006F3368">
        <w:tc>
          <w:tcPr>
            <w:tcW w:w="1557" w:type="dxa"/>
          </w:tcPr>
          <w:p w:rsidR="006F3368" w:rsidRPr="002D58D1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Presentation</w:t>
            </w:r>
            <w:r>
              <w:rPr>
                <w:b/>
              </w:rPr>
              <w:t xml:space="preserve"> &amp; Organization 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  <w:r>
              <w:t>Poorly organized, uses informal language and does not follow template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</w:p>
        </w:tc>
        <w:tc>
          <w:tcPr>
            <w:tcW w:w="2271" w:type="dxa"/>
          </w:tcPr>
          <w:p w:rsidR="006F3368" w:rsidRDefault="006F3368" w:rsidP="006F3368">
            <w:pPr>
              <w:jc w:val="center"/>
            </w:pPr>
            <w:r>
              <w:t>Follows template somewhat, may use “I” or “we” in text and is somewhat disorganized</w:t>
            </w:r>
          </w:p>
        </w:tc>
        <w:tc>
          <w:tcPr>
            <w:tcW w:w="711" w:type="dxa"/>
          </w:tcPr>
          <w:p w:rsidR="006F3368" w:rsidRDefault="006F3368" w:rsidP="006F3368">
            <w:pPr>
              <w:jc w:val="center"/>
            </w:pPr>
          </w:p>
        </w:tc>
        <w:tc>
          <w:tcPr>
            <w:tcW w:w="2265" w:type="dxa"/>
          </w:tcPr>
          <w:p w:rsidR="006F3368" w:rsidRDefault="006F3368" w:rsidP="006F3368">
            <w:pPr>
              <w:jc w:val="center"/>
            </w:pPr>
            <w:r w:rsidRPr="000B24FA">
              <w:t xml:space="preserve">Follows template provided (font, font size, </w:t>
            </w:r>
            <w:r w:rsidRPr="006F3368">
              <w:rPr>
                <w:i/>
              </w:rPr>
              <w:t>etc</w:t>
            </w:r>
            <w:r w:rsidRPr="000B24FA">
              <w:t>.),</w:t>
            </w:r>
            <w:r>
              <w:t xml:space="preserve"> never uses “I” or “we” in text and is extremely well- organized and concise</w:t>
            </w:r>
          </w:p>
        </w:tc>
      </w:tr>
      <w:tr w:rsidR="006F3368" w:rsidTr="006F3368">
        <w:tc>
          <w:tcPr>
            <w:tcW w:w="1557" w:type="dxa"/>
          </w:tcPr>
          <w:p w:rsidR="006F3368" w:rsidRPr="002D58D1" w:rsidRDefault="006F3368" w:rsidP="006F3368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Results Section: </w:t>
            </w:r>
            <w:r w:rsidRPr="002D58D1">
              <w:rPr>
                <w:b/>
              </w:rPr>
              <w:t>Tables &amp; Figures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  <w:r>
              <w:t>Raw data only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</w:p>
        </w:tc>
        <w:tc>
          <w:tcPr>
            <w:tcW w:w="2271" w:type="dxa"/>
          </w:tcPr>
          <w:p w:rsidR="006F3368" w:rsidRDefault="006F3368" w:rsidP="006F3368">
            <w:pPr>
              <w:jc w:val="center"/>
            </w:pPr>
            <w:r>
              <w:t>Table or figure present but not original and may contain some raw data</w:t>
            </w:r>
          </w:p>
        </w:tc>
        <w:tc>
          <w:tcPr>
            <w:tcW w:w="711" w:type="dxa"/>
          </w:tcPr>
          <w:p w:rsidR="006F3368" w:rsidRDefault="006F3368" w:rsidP="006F3368">
            <w:pPr>
              <w:jc w:val="center"/>
            </w:pPr>
          </w:p>
        </w:tc>
        <w:tc>
          <w:tcPr>
            <w:tcW w:w="2265" w:type="dxa"/>
          </w:tcPr>
          <w:p w:rsidR="006F3368" w:rsidRDefault="006F3368" w:rsidP="006F3368">
            <w:pPr>
              <w:jc w:val="center"/>
            </w:pPr>
            <w:r>
              <w:t xml:space="preserve">Includes NO raw data! Results are presented </w:t>
            </w:r>
            <w:r>
              <w:t xml:space="preserve">concisely, </w:t>
            </w:r>
            <w:r>
              <w:t xml:space="preserve">creatively and </w:t>
            </w:r>
            <w:r>
              <w:t>with complete titles that are detailed and specific.</w:t>
            </w:r>
          </w:p>
        </w:tc>
      </w:tr>
      <w:tr w:rsidR="006F3368" w:rsidTr="006F3368">
        <w:tc>
          <w:tcPr>
            <w:tcW w:w="1557" w:type="dxa"/>
          </w:tcPr>
          <w:p w:rsidR="006F3368" w:rsidRPr="002D58D1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Content Knowledge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  <w:r>
              <w:t>Lack of content knowledge / weak introduction and discussion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</w:p>
        </w:tc>
        <w:tc>
          <w:tcPr>
            <w:tcW w:w="2271" w:type="dxa"/>
          </w:tcPr>
          <w:p w:rsidR="006F3368" w:rsidRDefault="006F3368" w:rsidP="006F3368">
            <w:pPr>
              <w:jc w:val="center"/>
            </w:pPr>
            <w:r>
              <w:t>Introduction and discussion may contain some inaccurate information. Overall, the majority shows understanding.</w:t>
            </w:r>
          </w:p>
        </w:tc>
        <w:tc>
          <w:tcPr>
            <w:tcW w:w="711" w:type="dxa"/>
          </w:tcPr>
          <w:p w:rsidR="006F3368" w:rsidRDefault="006F3368" w:rsidP="006F3368">
            <w:pPr>
              <w:jc w:val="center"/>
            </w:pPr>
          </w:p>
        </w:tc>
        <w:tc>
          <w:tcPr>
            <w:tcW w:w="2265" w:type="dxa"/>
          </w:tcPr>
          <w:p w:rsidR="006F3368" w:rsidRDefault="006F3368" w:rsidP="006F3368">
            <w:pPr>
              <w:jc w:val="center"/>
            </w:pPr>
            <w:r>
              <w:t xml:space="preserve">Introduction and discussion show deep understanding of </w:t>
            </w:r>
            <w:r>
              <w:t xml:space="preserve">the problem and potential solution. A logical hypothesis is provided. Questions are answered to completion. </w:t>
            </w:r>
          </w:p>
        </w:tc>
      </w:tr>
      <w:tr w:rsidR="006F3368" w:rsidTr="006F3368">
        <w:tc>
          <w:tcPr>
            <w:tcW w:w="1557" w:type="dxa"/>
          </w:tcPr>
          <w:p w:rsidR="006F3368" w:rsidRPr="002D58D1" w:rsidRDefault="006F3368" w:rsidP="006F3368">
            <w:pPr>
              <w:jc w:val="center"/>
              <w:rPr>
                <w:b/>
              </w:rPr>
            </w:pPr>
            <w:r w:rsidRPr="002D58D1">
              <w:rPr>
                <w:b/>
              </w:rPr>
              <w:t>Problem Solving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  <w:r>
              <w:t>Incomplete conclusion.</w:t>
            </w:r>
          </w:p>
          <w:p w:rsidR="006F3368" w:rsidRDefault="006F3368" w:rsidP="006F3368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</w:p>
        </w:tc>
        <w:tc>
          <w:tcPr>
            <w:tcW w:w="2271" w:type="dxa"/>
          </w:tcPr>
          <w:p w:rsidR="006F3368" w:rsidRDefault="006F3368" w:rsidP="006F3368">
            <w:pPr>
              <w:jc w:val="center"/>
            </w:pPr>
            <w:r>
              <w:t>A conclusion contains key components but needs more evidence to support solutions. Errors may not be plausible.</w:t>
            </w:r>
          </w:p>
        </w:tc>
        <w:tc>
          <w:tcPr>
            <w:tcW w:w="711" w:type="dxa"/>
          </w:tcPr>
          <w:p w:rsidR="006F3368" w:rsidRDefault="006F3368" w:rsidP="006F3368">
            <w:pPr>
              <w:jc w:val="center"/>
            </w:pPr>
          </w:p>
        </w:tc>
        <w:tc>
          <w:tcPr>
            <w:tcW w:w="2265" w:type="dxa"/>
          </w:tcPr>
          <w:p w:rsidR="006F3368" w:rsidRDefault="006F3368" w:rsidP="006F3368">
            <w:pPr>
              <w:jc w:val="center"/>
            </w:pPr>
            <w:r>
              <w:t>The conclusion concisely summarizes key results, justifies a possible solution and highlights several plausible errors. Demonstrates higher level thinking skills!</w:t>
            </w:r>
          </w:p>
        </w:tc>
      </w:tr>
      <w:tr w:rsidR="006F3368" w:rsidTr="006F3368">
        <w:tc>
          <w:tcPr>
            <w:tcW w:w="1557" w:type="dxa"/>
          </w:tcPr>
          <w:p w:rsidR="006F3368" w:rsidRPr="002D58D1" w:rsidRDefault="006F3368" w:rsidP="006F3368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  <w:r>
              <w:t>No research to support ideas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F3368" w:rsidRDefault="006F3368" w:rsidP="006F3368">
            <w:pPr>
              <w:jc w:val="center"/>
            </w:pPr>
          </w:p>
        </w:tc>
        <w:tc>
          <w:tcPr>
            <w:tcW w:w="2271" w:type="dxa"/>
          </w:tcPr>
          <w:p w:rsidR="006F3368" w:rsidRDefault="006F3368" w:rsidP="006F3368">
            <w:pPr>
              <w:jc w:val="center"/>
            </w:pPr>
            <w:r>
              <w:t>Research supporting ideas might be less reliable, non-peer reviewed. Errors in citation.</w:t>
            </w:r>
          </w:p>
        </w:tc>
        <w:tc>
          <w:tcPr>
            <w:tcW w:w="711" w:type="dxa"/>
          </w:tcPr>
          <w:p w:rsidR="006F3368" w:rsidRDefault="006F3368" w:rsidP="006F3368">
            <w:pPr>
              <w:jc w:val="center"/>
            </w:pPr>
          </w:p>
        </w:tc>
        <w:tc>
          <w:tcPr>
            <w:tcW w:w="2265" w:type="dxa"/>
          </w:tcPr>
          <w:p w:rsidR="006F3368" w:rsidRDefault="006F3368" w:rsidP="006F3368">
            <w:pPr>
              <w:jc w:val="center"/>
            </w:pPr>
            <w:r>
              <w:t xml:space="preserve">Report references relevant information from peer-reviewed, science-based sources. Perfect citations! </w:t>
            </w:r>
          </w:p>
        </w:tc>
      </w:tr>
    </w:tbl>
    <w:p w:rsidR="004838DB" w:rsidRPr="004838DB" w:rsidRDefault="004838DB" w:rsidP="004838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838DB" w:rsidRPr="004838DB" w:rsidSect="006A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74"/>
    <w:multiLevelType w:val="hybridMultilevel"/>
    <w:tmpl w:val="9080E3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26BDE"/>
    <w:multiLevelType w:val="hybridMultilevel"/>
    <w:tmpl w:val="E2F69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150B1"/>
    <w:multiLevelType w:val="multilevel"/>
    <w:tmpl w:val="B3D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567A9"/>
    <w:multiLevelType w:val="hybridMultilevel"/>
    <w:tmpl w:val="3B7E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85B81"/>
    <w:multiLevelType w:val="multilevel"/>
    <w:tmpl w:val="B3D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D226A"/>
    <w:multiLevelType w:val="hybridMultilevel"/>
    <w:tmpl w:val="06786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920FB"/>
    <w:multiLevelType w:val="hybridMultilevel"/>
    <w:tmpl w:val="3CA4E80A"/>
    <w:lvl w:ilvl="0" w:tplc="6B7E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C2DFD"/>
    <w:multiLevelType w:val="hybridMultilevel"/>
    <w:tmpl w:val="08121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95207"/>
    <w:multiLevelType w:val="hybridMultilevel"/>
    <w:tmpl w:val="EE22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DB"/>
    <w:rsid w:val="002A02EF"/>
    <w:rsid w:val="00360880"/>
    <w:rsid w:val="004838DB"/>
    <w:rsid w:val="006A6F42"/>
    <w:rsid w:val="006F3368"/>
    <w:rsid w:val="0094757D"/>
    <w:rsid w:val="009C6DDB"/>
    <w:rsid w:val="00E404CD"/>
    <w:rsid w:val="00E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94314-CC2D-40B9-8985-C48955F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DB"/>
    <w:pPr>
      <w:ind w:left="720"/>
      <w:contextualSpacing/>
    </w:pPr>
  </w:style>
  <w:style w:type="table" w:styleId="TableGrid">
    <w:name w:val="Table Grid"/>
    <w:basedOn w:val="TableNormal"/>
    <w:uiPriority w:val="39"/>
    <w:rsid w:val="0048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Wilson, Carolyn (ASD-N)</cp:lastModifiedBy>
  <cp:revision>5</cp:revision>
  <cp:lastPrinted>2020-02-12T19:55:00Z</cp:lastPrinted>
  <dcterms:created xsi:type="dcterms:W3CDTF">2020-02-12T19:45:00Z</dcterms:created>
  <dcterms:modified xsi:type="dcterms:W3CDTF">2020-02-13T12:25:00Z</dcterms:modified>
</cp:coreProperties>
</file>