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9D" w:rsidRPr="00CC601A" w:rsidRDefault="00275E9D" w:rsidP="00275E9D">
      <w:pPr>
        <w:jc w:val="center"/>
        <w:rPr>
          <w:b/>
        </w:rPr>
      </w:pPr>
      <w:r w:rsidRPr="00CC601A">
        <w:rPr>
          <w:b/>
        </w:rPr>
        <w:t xml:space="preserve">DESIGN-A-LAB 1: </w:t>
      </w:r>
      <w:r>
        <w:rPr>
          <w:b/>
        </w:rPr>
        <w:t>HEAT OF REACTION</w:t>
      </w:r>
    </w:p>
    <w:p w:rsidR="00275E9D" w:rsidRDefault="00275E9D" w:rsidP="00275E9D">
      <w:r>
        <w:t xml:space="preserve">You goals it design a lab demonstration to measure the heat of reaction. You will be required to submit </w:t>
      </w:r>
      <w:r w:rsidR="001675A3">
        <w:t>the following components</w:t>
      </w:r>
      <w:r>
        <w:t xml:space="preserve">: </w:t>
      </w:r>
    </w:p>
    <w:p w:rsidR="001675A3" w:rsidRDefault="001675A3" w:rsidP="00275E9D">
      <w:pPr>
        <w:pStyle w:val="ListParagraph"/>
        <w:numPr>
          <w:ilvl w:val="0"/>
          <w:numId w:val="1"/>
        </w:numPr>
      </w:pPr>
      <w:r>
        <w:t>Introduction including</w:t>
      </w:r>
      <w:r w:rsidR="00AE2298">
        <w:t xml:space="preserve">: </w:t>
      </w:r>
      <w:r>
        <w:t xml:space="preserve"> </w:t>
      </w:r>
    </w:p>
    <w:p w:rsidR="001675A3" w:rsidRDefault="001675A3" w:rsidP="001675A3">
      <w:pPr>
        <w:pStyle w:val="ListParagraph"/>
        <w:numPr>
          <w:ilvl w:val="1"/>
          <w:numId w:val="1"/>
        </w:numPr>
      </w:pPr>
      <w:r>
        <w:t>Objective statement with balanced chemical reaction</w:t>
      </w:r>
    </w:p>
    <w:p w:rsidR="001675A3" w:rsidRDefault="001675A3" w:rsidP="001675A3">
      <w:pPr>
        <w:pStyle w:val="ListParagraph"/>
        <w:numPr>
          <w:ilvl w:val="1"/>
          <w:numId w:val="1"/>
        </w:numPr>
      </w:pPr>
      <w:r>
        <w:t xml:space="preserve">Relevance of this reaction  </w:t>
      </w:r>
      <w:r w:rsidR="00C85FF4">
        <w:t xml:space="preserve">and safety concerns associated with both reactants and products </w:t>
      </w:r>
    </w:p>
    <w:p w:rsidR="001675A3" w:rsidRDefault="001675A3" w:rsidP="001675A3">
      <w:pPr>
        <w:pStyle w:val="ListParagraph"/>
        <w:numPr>
          <w:ilvl w:val="1"/>
          <w:numId w:val="1"/>
        </w:numPr>
      </w:pPr>
      <w:r>
        <w:t xml:space="preserve">Hypothesis statement based on Hess’s law </w:t>
      </w:r>
      <w:r w:rsidR="00697D6E">
        <w:t>calculation including vocabulary of exothermic or endothermic</w:t>
      </w:r>
    </w:p>
    <w:p w:rsidR="00943830" w:rsidRDefault="00C85FF4" w:rsidP="00C85FF4">
      <w:pPr>
        <w:pStyle w:val="ListParagraph"/>
        <w:numPr>
          <w:ilvl w:val="0"/>
          <w:numId w:val="1"/>
        </w:numPr>
      </w:pPr>
      <w:r>
        <w:t>M</w:t>
      </w:r>
      <w:r w:rsidR="001675A3">
        <w:t xml:space="preserve">ethods </w:t>
      </w:r>
    </w:p>
    <w:p w:rsidR="00C85FF4" w:rsidRDefault="00943830" w:rsidP="00943830">
      <w:pPr>
        <w:pStyle w:val="ListParagraph"/>
        <w:numPr>
          <w:ilvl w:val="1"/>
          <w:numId w:val="1"/>
        </w:numPr>
      </w:pPr>
      <w:r>
        <w:t>W</w:t>
      </w:r>
      <w:r w:rsidR="00C85FF4">
        <w:t>ritten step-by-s</w:t>
      </w:r>
      <w:r>
        <w:t>tep OR</w:t>
      </w:r>
      <w:r w:rsidR="00C85FF4">
        <w:t xml:space="preserve"> paragraph form OR flow </w:t>
      </w:r>
      <w:r>
        <w:t>chart</w:t>
      </w:r>
    </w:p>
    <w:p w:rsidR="00FA25AD" w:rsidRDefault="00FA25AD" w:rsidP="00943830">
      <w:pPr>
        <w:pStyle w:val="ListParagraph"/>
        <w:numPr>
          <w:ilvl w:val="1"/>
          <w:numId w:val="1"/>
        </w:numPr>
      </w:pPr>
      <w:r>
        <w:t xml:space="preserve">BE SURE YOUR QUANTITIES CONSIDER WHICH REACTANT MAY BE LIMITING </w:t>
      </w:r>
    </w:p>
    <w:p w:rsidR="00943830" w:rsidRDefault="00943830" w:rsidP="00943830">
      <w:pPr>
        <w:pStyle w:val="ListParagraph"/>
        <w:numPr>
          <w:ilvl w:val="1"/>
          <w:numId w:val="1"/>
        </w:numPr>
      </w:pPr>
      <w:r>
        <w:t>Needs to be</w:t>
      </w:r>
      <w:r w:rsidR="00957693">
        <w:t xml:space="preserve"> written clearly and concisely</w:t>
      </w:r>
      <w:r>
        <w:t xml:space="preserve"> </w:t>
      </w:r>
      <w:r w:rsidR="00957693">
        <w:t>**feel free to use published methods, as long as you paraphrase and cite your references**</w:t>
      </w:r>
      <w:r w:rsidR="002A79D8">
        <w:sym w:font="Wingdings" w:char="F04A"/>
      </w:r>
      <w:r w:rsidR="002A79D8">
        <w:t xml:space="preserve"> </w:t>
      </w:r>
    </w:p>
    <w:p w:rsidR="00943830" w:rsidRDefault="00AE2298" w:rsidP="00275E9D">
      <w:pPr>
        <w:pStyle w:val="ListParagraph"/>
        <w:numPr>
          <w:ilvl w:val="0"/>
          <w:numId w:val="1"/>
        </w:numPr>
      </w:pPr>
      <w:r>
        <w:t>D</w:t>
      </w:r>
      <w:r w:rsidR="00275E9D">
        <w:t xml:space="preserve">iscussion </w:t>
      </w:r>
    </w:p>
    <w:p w:rsidR="00275E9D" w:rsidRDefault="00943830" w:rsidP="00943830">
      <w:pPr>
        <w:pStyle w:val="ListParagraph"/>
        <w:numPr>
          <w:ilvl w:val="1"/>
          <w:numId w:val="1"/>
        </w:numPr>
      </w:pPr>
      <w:r>
        <w:t>Includes the</w:t>
      </w:r>
      <w:r w:rsidR="00AE2298">
        <w:t xml:space="preserve"> </w:t>
      </w:r>
      <w:r w:rsidR="001675A3">
        <w:t>result</w:t>
      </w:r>
      <w:r>
        <w:t>,</w:t>
      </w:r>
      <w:r w:rsidR="001675A3">
        <w:t xml:space="preserve"> </w:t>
      </w:r>
      <w:r w:rsidR="00275E9D">
        <w:t xml:space="preserve">percent </w:t>
      </w:r>
      <w:r w:rsidR="001675A3">
        <w:t>error</w:t>
      </w:r>
      <w:r w:rsidR="00AE2298">
        <w:t>,</w:t>
      </w:r>
      <w:r w:rsidR="008B71C3">
        <w:t xml:space="preserve"> and</w:t>
      </w:r>
      <w:r>
        <w:t xml:space="preserve"> a discussion of p</w:t>
      </w:r>
      <w:r w:rsidR="008B71C3">
        <w:t xml:space="preserve">ossible </w:t>
      </w:r>
      <w:r>
        <w:t xml:space="preserve">experimental </w:t>
      </w:r>
      <w:r w:rsidR="008B71C3">
        <w:t>errors</w:t>
      </w:r>
      <w:r w:rsidR="00AE2298">
        <w:t xml:space="preserve"> </w:t>
      </w:r>
    </w:p>
    <w:p w:rsidR="00957693" w:rsidRDefault="00957693" w:rsidP="00275E9D">
      <w:pPr>
        <w:pStyle w:val="ListParagraph"/>
        <w:numPr>
          <w:ilvl w:val="0"/>
          <w:numId w:val="1"/>
        </w:numPr>
      </w:pPr>
      <w:r>
        <w:t xml:space="preserve">Appendix </w:t>
      </w:r>
    </w:p>
    <w:p w:rsidR="00AE2298" w:rsidRDefault="00957693" w:rsidP="00957693">
      <w:pPr>
        <w:pStyle w:val="ListParagraph"/>
        <w:numPr>
          <w:ilvl w:val="1"/>
          <w:numId w:val="1"/>
        </w:numPr>
      </w:pPr>
      <w:r>
        <w:t>Includes</w:t>
      </w:r>
      <w:r w:rsidR="00AE2298">
        <w:t xml:space="preserve"> three calculations</w:t>
      </w:r>
      <w:r>
        <w:t xml:space="preserve">: Hess’s Law, Heat of Reaction, and Percent Error </w:t>
      </w:r>
    </w:p>
    <w:p w:rsidR="008B71C3" w:rsidRDefault="008B71C3" w:rsidP="008B71C3"/>
    <w:p w:rsidR="001675A3" w:rsidRDefault="008B71C3" w:rsidP="00275E9D">
      <w:r>
        <w:t xml:space="preserve">Scoring </w:t>
      </w:r>
    </w:p>
    <w:tbl>
      <w:tblPr>
        <w:tblStyle w:val="TableGrid"/>
        <w:tblW w:w="5000" w:type="pct"/>
        <w:tblLook w:val="04A0" w:firstRow="1" w:lastRow="0" w:firstColumn="1" w:lastColumn="0" w:noHBand="0" w:noVBand="1"/>
      </w:tblPr>
      <w:tblGrid>
        <w:gridCol w:w="1505"/>
        <w:gridCol w:w="5770"/>
        <w:gridCol w:w="971"/>
        <w:gridCol w:w="904"/>
        <w:gridCol w:w="822"/>
        <w:gridCol w:w="818"/>
      </w:tblGrid>
      <w:tr w:rsidR="009E55BB" w:rsidTr="009E55BB">
        <w:tc>
          <w:tcPr>
            <w:tcW w:w="697" w:type="pct"/>
          </w:tcPr>
          <w:p w:rsidR="009E55BB" w:rsidRDefault="009E55BB" w:rsidP="00241835">
            <w:r>
              <w:t xml:space="preserve">Outcome </w:t>
            </w:r>
          </w:p>
        </w:tc>
        <w:tc>
          <w:tcPr>
            <w:tcW w:w="2674" w:type="pct"/>
          </w:tcPr>
          <w:p w:rsidR="009E55BB" w:rsidRDefault="009E55BB" w:rsidP="00241835">
            <w:r>
              <w:t xml:space="preserve">Descriptors </w:t>
            </w:r>
          </w:p>
        </w:tc>
        <w:tc>
          <w:tcPr>
            <w:tcW w:w="450" w:type="pct"/>
          </w:tcPr>
          <w:p w:rsidR="009E55BB" w:rsidRDefault="009E55BB" w:rsidP="00A93702">
            <w:r>
              <w:t>Score</w:t>
            </w:r>
            <w:r>
              <w:t xml:space="preserve">    </w:t>
            </w:r>
          </w:p>
          <w:p w:rsidR="009E55BB" w:rsidRDefault="009E55BB" w:rsidP="00A93702"/>
          <w:p w:rsidR="009E55BB" w:rsidRDefault="009E55BB" w:rsidP="00A93702">
            <w:r>
              <w:t xml:space="preserve">YOU </w:t>
            </w:r>
          </w:p>
        </w:tc>
        <w:tc>
          <w:tcPr>
            <w:tcW w:w="419" w:type="pct"/>
          </w:tcPr>
          <w:p w:rsidR="009E55BB" w:rsidRDefault="009E55BB" w:rsidP="00241835">
            <w:r>
              <w:t xml:space="preserve">Score  </w:t>
            </w:r>
          </w:p>
          <w:p w:rsidR="009E55BB" w:rsidRDefault="009E55BB" w:rsidP="00241835"/>
        </w:tc>
        <w:tc>
          <w:tcPr>
            <w:tcW w:w="381" w:type="pct"/>
          </w:tcPr>
          <w:p w:rsidR="009E55BB" w:rsidRDefault="009E55BB" w:rsidP="00A93702">
            <w:r>
              <w:t xml:space="preserve">Score </w:t>
            </w:r>
          </w:p>
        </w:tc>
        <w:tc>
          <w:tcPr>
            <w:tcW w:w="379" w:type="pct"/>
          </w:tcPr>
          <w:p w:rsidR="009E55BB" w:rsidRDefault="009E55BB" w:rsidP="00A93702">
            <w:r>
              <w:t xml:space="preserve">Score </w:t>
            </w:r>
          </w:p>
        </w:tc>
      </w:tr>
      <w:tr w:rsidR="009E55BB" w:rsidTr="009E55BB">
        <w:tc>
          <w:tcPr>
            <w:tcW w:w="697" w:type="pct"/>
          </w:tcPr>
          <w:p w:rsidR="009E55BB" w:rsidRDefault="009E55BB" w:rsidP="00241835">
            <w:r>
              <w:t xml:space="preserve">Research </w:t>
            </w:r>
          </w:p>
        </w:tc>
        <w:tc>
          <w:tcPr>
            <w:tcW w:w="2674" w:type="pct"/>
          </w:tcPr>
          <w:p w:rsidR="009E55BB" w:rsidRDefault="009E55BB" w:rsidP="00241835">
            <w:r>
              <w:t xml:space="preserve">The reaction of study was interesting and relevant. The safety concerns were explored thoroughly. Reference values were identified from reliable, research-based sources. References were all cited in ACS format in text. </w:t>
            </w:r>
          </w:p>
        </w:tc>
        <w:tc>
          <w:tcPr>
            <w:tcW w:w="450" w:type="pct"/>
          </w:tcPr>
          <w:p w:rsidR="009E55BB" w:rsidRDefault="009E55BB" w:rsidP="00241835"/>
        </w:tc>
        <w:tc>
          <w:tcPr>
            <w:tcW w:w="419" w:type="pct"/>
          </w:tcPr>
          <w:p w:rsidR="009E55BB" w:rsidRDefault="009E55BB" w:rsidP="00241835"/>
        </w:tc>
        <w:tc>
          <w:tcPr>
            <w:tcW w:w="381" w:type="pct"/>
          </w:tcPr>
          <w:p w:rsidR="009E55BB" w:rsidRDefault="009E55BB" w:rsidP="00241835"/>
        </w:tc>
        <w:tc>
          <w:tcPr>
            <w:tcW w:w="379" w:type="pct"/>
          </w:tcPr>
          <w:p w:rsidR="009E55BB" w:rsidRDefault="009E55BB" w:rsidP="00241835"/>
        </w:tc>
      </w:tr>
      <w:tr w:rsidR="009E55BB" w:rsidTr="009E55BB">
        <w:tc>
          <w:tcPr>
            <w:tcW w:w="697" w:type="pct"/>
          </w:tcPr>
          <w:p w:rsidR="009E55BB" w:rsidRDefault="009E55BB" w:rsidP="00241835">
            <w:r>
              <w:t>Experimental Design</w:t>
            </w:r>
          </w:p>
        </w:tc>
        <w:tc>
          <w:tcPr>
            <w:tcW w:w="2674" w:type="pct"/>
          </w:tcPr>
          <w:p w:rsidR="009E55BB" w:rsidRDefault="009E55BB" w:rsidP="00241835">
            <w:r>
              <w:t xml:space="preserve">All major variables were controlled (think: calorimeter – how well is my reaction insulated?). The protocol is written clearly and concisely. Appropriate instruments are selected. </w:t>
            </w:r>
          </w:p>
        </w:tc>
        <w:tc>
          <w:tcPr>
            <w:tcW w:w="450" w:type="pct"/>
          </w:tcPr>
          <w:p w:rsidR="009E55BB" w:rsidRDefault="009E55BB" w:rsidP="00241835"/>
        </w:tc>
        <w:tc>
          <w:tcPr>
            <w:tcW w:w="419" w:type="pct"/>
          </w:tcPr>
          <w:p w:rsidR="009E55BB" w:rsidRDefault="009E55BB" w:rsidP="00241835"/>
        </w:tc>
        <w:tc>
          <w:tcPr>
            <w:tcW w:w="381" w:type="pct"/>
          </w:tcPr>
          <w:p w:rsidR="009E55BB" w:rsidRDefault="009E55BB" w:rsidP="00241835"/>
        </w:tc>
        <w:tc>
          <w:tcPr>
            <w:tcW w:w="379" w:type="pct"/>
          </w:tcPr>
          <w:p w:rsidR="009E55BB" w:rsidRDefault="009E55BB" w:rsidP="00241835"/>
        </w:tc>
      </w:tr>
      <w:tr w:rsidR="009E55BB" w:rsidTr="009E55BB">
        <w:tc>
          <w:tcPr>
            <w:tcW w:w="697" w:type="pct"/>
          </w:tcPr>
          <w:p w:rsidR="009E55BB" w:rsidRDefault="009E55BB" w:rsidP="00241835">
            <w:r>
              <w:t>Data Collection and Calculations</w:t>
            </w:r>
          </w:p>
        </w:tc>
        <w:tc>
          <w:tcPr>
            <w:tcW w:w="2674" w:type="pct"/>
          </w:tcPr>
          <w:p w:rsidR="009E55BB" w:rsidRDefault="009E55BB" w:rsidP="00241835">
            <w:r>
              <w:t xml:space="preserve">Data was collected accurately and precisely. Raw data was used properly in calculations of heat of reaction and percent error. Significant digits were considered. </w:t>
            </w:r>
          </w:p>
        </w:tc>
        <w:tc>
          <w:tcPr>
            <w:tcW w:w="450" w:type="pct"/>
          </w:tcPr>
          <w:p w:rsidR="009E55BB" w:rsidRDefault="009E55BB" w:rsidP="00241835"/>
        </w:tc>
        <w:tc>
          <w:tcPr>
            <w:tcW w:w="419" w:type="pct"/>
          </w:tcPr>
          <w:p w:rsidR="009E55BB" w:rsidRDefault="009E55BB" w:rsidP="00241835"/>
        </w:tc>
        <w:tc>
          <w:tcPr>
            <w:tcW w:w="381" w:type="pct"/>
          </w:tcPr>
          <w:p w:rsidR="009E55BB" w:rsidRDefault="009E55BB" w:rsidP="00241835"/>
        </w:tc>
        <w:tc>
          <w:tcPr>
            <w:tcW w:w="379" w:type="pct"/>
          </w:tcPr>
          <w:p w:rsidR="009E55BB" w:rsidRDefault="009E55BB" w:rsidP="00241835"/>
        </w:tc>
      </w:tr>
      <w:tr w:rsidR="009E55BB" w:rsidTr="009E55BB">
        <w:tc>
          <w:tcPr>
            <w:tcW w:w="697" w:type="pct"/>
          </w:tcPr>
          <w:p w:rsidR="009E55BB" w:rsidRDefault="009E55BB" w:rsidP="00241835">
            <w:r>
              <w:t>Team Work</w:t>
            </w:r>
          </w:p>
        </w:tc>
        <w:tc>
          <w:tcPr>
            <w:tcW w:w="2674" w:type="pct"/>
          </w:tcPr>
          <w:p w:rsidR="009E55BB" w:rsidRDefault="009E55BB" w:rsidP="00241835">
            <w:r>
              <w:t xml:space="preserve">Group works cooperatively and collaboratively. Tasks are delegated so each member has a specific role. Disagreements are resolved democratically. </w:t>
            </w:r>
          </w:p>
        </w:tc>
        <w:tc>
          <w:tcPr>
            <w:tcW w:w="450" w:type="pct"/>
          </w:tcPr>
          <w:p w:rsidR="009E55BB" w:rsidRDefault="009E55BB" w:rsidP="00241835"/>
        </w:tc>
        <w:tc>
          <w:tcPr>
            <w:tcW w:w="419" w:type="pct"/>
          </w:tcPr>
          <w:p w:rsidR="009E55BB" w:rsidRDefault="009E55BB" w:rsidP="00241835"/>
        </w:tc>
        <w:tc>
          <w:tcPr>
            <w:tcW w:w="381" w:type="pct"/>
          </w:tcPr>
          <w:p w:rsidR="009E55BB" w:rsidRDefault="009E55BB" w:rsidP="00241835"/>
        </w:tc>
        <w:tc>
          <w:tcPr>
            <w:tcW w:w="379" w:type="pct"/>
          </w:tcPr>
          <w:p w:rsidR="009E55BB" w:rsidRDefault="009E55BB" w:rsidP="00241835"/>
        </w:tc>
      </w:tr>
      <w:tr w:rsidR="009E55BB" w:rsidTr="009E55BB">
        <w:tc>
          <w:tcPr>
            <w:tcW w:w="697" w:type="pct"/>
          </w:tcPr>
          <w:p w:rsidR="009E55BB" w:rsidRDefault="009E55BB" w:rsidP="00241835">
            <w:r>
              <w:t xml:space="preserve">Written Report  </w:t>
            </w:r>
          </w:p>
        </w:tc>
        <w:tc>
          <w:tcPr>
            <w:tcW w:w="2674" w:type="pct"/>
          </w:tcPr>
          <w:p w:rsidR="009E55BB" w:rsidRDefault="009E55BB" w:rsidP="00241835">
            <w:r>
              <w:t xml:space="preserve">The submission is well-written and organized. It contains little to no errors in grammar, appropriate formatting, and uses scientific vocabulary. </w:t>
            </w:r>
          </w:p>
        </w:tc>
        <w:tc>
          <w:tcPr>
            <w:tcW w:w="450" w:type="pct"/>
          </w:tcPr>
          <w:p w:rsidR="009E55BB" w:rsidRDefault="009E55BB" w:rsidP="00241835"/>
        </w:tc>
        <w:tc>
          <w:tcPr>
            <w:tcW w:w="419" w:type="pct"/>
          </w:tcPr>
          <w:p w:rsidR="009E55BB" w:rsidRDefault="009E55BB" w:rsidP="00241835"/>
        </w:tc>
        <w:tc>
          <w:tcPr>
            <w:tcW w:w="381" w:type="pct"/>
          </w:tcPr>
          <w:p w:rsidR="009E55BB" w:rsidRDefault="009E55BB" w:rsidP="00241835"/>
        </w:tc>
        <w:tc>
          <w:tcPr>
            <w:tcW w:w="379" w:type="pct"/>
          </w:tcPr>
          <w:p w:rsidR="009E55BB" w:rsidRDefault="009E55BB" w:rsidP="00241835"/>
        </w:tc>
      </w:tr>
    </w:tbl>
    <w:p w:rsidR="008B71C3" w:rsidRDefault="008B71C3" w:rsidP="008B71C3"/>
    <w:p w:rsidR="00957693" w:rsidRPr="00957693" w:rsidRDefault="00A93702" w:rsidP="00957693">
      <w:pPr>
        <w:spacing w:line="256" w:lineRule="auto"/>
        <w:rPr>
          <w:rFonts w:eastAsia="Times New Roman" w:cstheme="minorHAnsi"/>
          <w:lang w:val="fr-CA"/>
        </w:rPr>
      </w:pPr>
      <w:proofErr w:type="spellStart"/>
      <w:r w:rsidRPr="00A93702">
        <w:rPr>
          <w:rFonts w:eastAsia="Times New Roman" w:cstheme="minorHAnsi"/>
          <w:lang w:val="fr-CA"/>
        </w:rPr>
        <w:t>Scoring</w:t>
      </w:r>
      <w:proofErr w:type="spellEnd"/>
      <w:r w:rsidRPr="00A93702">
        <w:rPr>
          <w:rFonts w:eastAsia="Times New Roman" w:cstheme="minorHAnsi"/>
          <w:lang w:val="fr-CA"/>
        </w:rPr>
        <w:t xml:space="preserve"> </w:t>
      </w:r>
      <w:proofErr w:type="spellStart"/>
      <w:r w:rsidRPr="00A93702">
        <w:rPr>
          <w:rFonts w:eastAsia="Times New Roman" w:cstheme="minorHAnsi"/>
          <w:lang w:val="fr-CA"/>
        </w:rPr>
        <w:t>Scale</w:t>
      </w:r>
      <w:proofErr w:type="spellEnd"/>
      <w:r w:rsidRPr="00A93702">
        <w:rPr>
          <w:rFonts w:eastAsia="Times New Roman" w:cstheme="minorHAnsi"/>
          <w:lang w:val="fr-CA"/>
        </w:rPr>
        <w:t xml:space="preserve"> </w:t>
      </w:r>
    </w:p>
    <w:tbl>
      <w:tblPr>
        <w:tblStyle w:val="TableGrid"/>
        <w:tblW w:w="5000" w:type="pct"/>
        <w:tblLook w:val="04A0" w:firstRow="1" w:lastRow="0" w:firstColumn="1" w:lastColumn="0" w:noHBand="0" w:noVBand="1"/>
      </w:tblPr>
      <w:tblGrid>
        <w:gridCol w:w="1781"/>
        <w:gridCol w:w="1781"/>
        <w:gridCol w:w="1780"/>
        <w:gridCol w:w="1860"/>
        <w:gridCol w:w="1780"/>
        <w:gridCol w:w="1808"/>
      </w:tblGrid>
      <w:tr w:rsidR="00957693" w:rsidRPr="00957693" w:rsidTr="00241835">
        <w:tc>
          <w:tcPr>
            <w:tcW w:w="825" w:type="pct"/>
            <w:shd w:val="clear" w:color="auto" w:fill="BFBFBF" w:themeFill="background1" w:themeFillShade="BF"/>
          </w:tcPr>
          <w:p w:rsidR="00957693" w:rsidRPr="00957693" w:rsidRDefault="00957693" w:rsidP="00957693">
            <w:pPr>
              <w:spacing w:line="256" w:lineRule="auto"/>
              <w:rPr>
                <w:rFonts w:cstheme="minorHAnsi"/>
                <w:sz w:val="20"/>
                <w:lang w:val="fr-CA"/>
              </w:rPr>
            </w:pPr>
            <w:r w:rsidRPr="00957693">
              <w:rPr>
                <w:rFonts w:cstheme="minorHAnsi"/>
                <w:sz w:val="20"/>
                <w:lang w:val="fr-CA"/>
              </w:rPr>
              <w:t>Novice (1)</w:t>
            </w:r>
          </w:p>
          <w:p w:rsidR="00957693" w:rsidRPr="00957693" w:rsidRDefault="00957693" w:rsidP="00957693">
            <w:pPr>
              <w:spacing w:line="256" w:lineRule="auto"/>
              <w:rPr>
                <w:rFonts w:cstheme="minorHAnsi"/>
                <w:sz w:val="20"/>
                <w:lang w:val="fr-CA"/>
              </w:rPr>
            </w:pPr>
            <w:r w:rsidRPr="00957693">
              <w:rPr>
                <w:rFonts w:cstheme="minorHAnsi"/>
                <w:sz w:val="20"/>
                <w:lang w:val="fr-CA"/>
              </w:rPr>
              <w:t>0-49%</w:t>
            </w:r>
          </w:p>
          <w:p w:rsidR="00957693" w:rsidRPr="00957693" w:rsidRDefault="00957693" w:rsidP="00957693">
            <w:pPr>
              <w:spacing w:line="256" w:lineRule="auto"/>
              <w:rPr>
                <w:rFonts w:cstheme="minorHAnsi"/>
                <w:sz w:val="20"/>
                <w:lang w:val="fr-CA"/>
              </w:rPr>
            </w:pPr>
          </w:p>
        </w:tc>
        <w:tc>
          <w:tcPr>
            <w:tcW w:w="825" w:type="pct"/>
            <w:shd w:val="clear" w:color="auto" w:fill="BFBFBF" w:themeFill="background1" w:themeFillShade="BF"/>
          </w:tcPr>
          <w:p w:rsidR="00957693" w:rsidRPr="00957693" w:rsidRDefault="00957693" w:rsidP="00957693">
            <w:pPr>
              <w:spacing w:line="256" w:lineRule="auto"/>
              <w:rPr>
                <w:rFonts w:cstheme="minorHAnsi"/>
                <w:sz w:val="20"/>
                <w:lang w:val="fr-CA"/>
              </w:rPr>
            </w:pPr>
            <w:r w:rsidRPr="00957693">
              <w:rPr>
                <w:rFonts w:cstheme="minorHAnsi"/>
                <w:sz w:val="20"/>
                <w:lang w:val="fr-CA"/>
              </w:rPr>
              <w:t>Novice + (2)</w:t>
            </w:r>
          </w:p>
          <w:p w:rsidR="00957693" w:rsidRPr="00957693" w:rsidRDefault="00957693" w:rsidP="00957693">
            <w:pPr>
              <w:spacing w:line="256" w:lineRule="auto"/>
              <w:rPr>
                <w:rFonts w:cstheme="minorHAnsi"/>
                <w:sz w:val="20"/>
                <w:lang w:val="fr-CA"/>
              </w:rPr>
            </w:pPr>
            <w:r w:rsidRPr="00957693">
              <w:rPr>
                <w:rFonts w:cstheme="minorHAnsi"/>
                <w:sz w:val="20"/>
                <w:lang w:val="fr-CA"/>
              </w:rPr>
              <w:t>50-59%</w:t>
            </w:r>
          </w:p>
        </w:tc>
        <w:tc>
          <w:tcPr>
            <w:tcW w:w="825" w:type="pct"/>
          </w:tcPr>
          <w:p w:rsidR="00957693" w:rsidRPr="00957693" w:rsidRDefault="00957693" w:rsidP="00957693">
            <w:pPr>
              <w:spacing w:line="256" w:lineRule="auto"/>
              <w:rPr>
                <w:rFonts w:cstheme="minorHAnsi"/>
                <w:sz w:val="20"/>
                <w:lang w:val="fr-CA"/>
              </w:rPr>
            </w:pPr>
            <w:proofErr w:type="spellStart"/>
            <w:r w:rsidRPr="00957693">
              <w:rPr>
                <w:rFonts w:cstheme="minorHAnsi"/>
                <w:sz w:val="20"/>
                <w:lang w:val="fr-CA"/>
              </w:rPr>
              <w:t>Apprentice</w:t>
            </w:r>
            <w:proofErr w:type="spellEnd"/>
            <w:r w:rsidRPr="00957693">
              <w:rPr>
                <w:rFonts w:cstheme="minorHAnsi"/>
                <w:sz w:val="20"/>
                <w:lang w:val="fr-CA"/>
              </w:rPr>
              <w:t xml:space="preserve"> (3) </w:t>
            </w:r>
          </w:p>
          <w:p w:rsidR="00957693" w:rsidRPr="00957693" w:rsidRDefault="00957693" w:rsidP="00957693">
            <w:pPr>
              <w:spacing w:line="256" w:lineRule="auto"/>
              <w:rPr>
                <w:rFonts w:cstheme="minorHAnsi"/>
                <w:sz w:val="20"/>
                <w:lang w:val="fr-CA"/>
              </w:rPr>
            </w:pPr>
            <w:r w:rsidRPr="00957693">
              <w:rPr>
                <w:rFonts w:cstheme="minorHAnsi"/>
                <w:sz w:val="20"/>
                <w:lang w:val="fr-CA"/>
              </w:rPr>
              <w:t>60-69%</w:t>
            </w:r>
          </w:p>
        </w:tc>
        <w:tc>
          <w:tcPr>
            <w:tcW w:w="862" w:type="pct"/>
          </w:tcPr>
          <w:p w:rsidR="00957693" w:rsidRPr="00957693" w:rsidRDefault="00957693" w:rsidP="00957693">
            <w:pPr>
              <w:spacing w:line="256" w:lineRule="auto"/>
              <w:rPr>
                <w:rFonts w:cstheme="minorHAnsi"/>
                <w:sz w:val="20"/>
                <w:lang w:val="fr-CA"/>
              </w:rPr>
            </w:pPr>
            <w:proofErr w:type="spellStart"/>
            <w:r w:rsidRPr="00957693">
              <w:rPr>
                <w:rFonts w:cstheme="minorHAnsi"/>
                <w:sz w:val="20"/>
                <w:lang w:val="fr-CA"/>
              </w:rPr>
              <w:t>Apprentice</w:t>
            </w:r>
            <w:proofErr w:type="spellEnd"/>
            <w:r w:rsidRPr="00957693">
              <w:rPr>
                <w:rFonts w:cstheme="minorHAnsi"/>
                <w:sz w:val="20"/>
                <w:lang w:val="fr-CA"/>
              </w:rPr>
              <w:t xml:space="preserve"> + (4)</w:t>
            </w:r>
          </w:p>
          <w:p w:rsidR="00957693" w:rsidRPr="00957693" w:rsidRDefault="00A93702" w:rsidP="00957693">
            <w:pPr>
              <w:spacing w:line="256" w:lineRule="auto"/>
              <w:rPr>
                <w:rFonts w:cstheme="minorHAnsi"/>
                <w:sz w:val="20"/>
                <w:lang w:val="fr-CA"/>
              </w:rPr>
            </w:pPr>
            <w:r>
              <w:rPr>
                <w:rFonts w:cstheme="minorHAnsi"/>
                <w:sz w:val="20"/>
                <w:lang w:val="fr-CA"/>
              </w:rPr>
              <w:t>70%-79</w:t>
            </w:r>
            <w:r w:rsidR="00957693" w:rsidRPr="00957693">
              <w:rPr>
                <w:rFonts w:cstheme="minorHAnsi"/>
                <w:sz w:val="20"/>
                <w:lang w:val="fr-CA"/>
              </w:rPr>
              <w:t>%</w:t>
            </w:r>
          </w:p>
        </w:tc>
        <w:tc>
          <w:tcPr>
            <w:tcW w:w="825" w:type="pct"/>
          </w:tcPr>
          <w:p w:rsidR="00957693" w:rsidRPr="00957693" w:rsidRDefault="00957693" w:rsidP="00957693">
            <w:pPr>
              <w:spacing w:line="256" w:lineRule="auto"/>
              <w:rPr>
                <w:rFonts w:cstheme="minorHAnsi"/>
                <w:sz w:val="20"/>
                <w:lang w:val="fr-CA"/>
              </w:rPr>
            </w:pPr>
            <w:r w:rsidRPr="00957693">
              <w:rPr>
                <w:rFonts w:cstheme="minorHAnsi"/>
                <w:sz w:val="20"/>
                <w:lang w:val="fr-CA"/>
              </w:rPr>
              <w:t>Expert- (5)</w:t>
            </w:r>
          </w:p>
          <w:p w:rsidR="00957693" w:rsidRPr="00957693" w:rsidRDefault="00A93702" w:rsidP="00957693">
            <w:pPr>
              <w:spacing w:line="256" w:lineRule="auto"/>
              <w:rPr>
                <w:rFonts w:cstheme="minorHAnsi"/>
                <w:sz w:val="20"/>
                <w:lang w:val="fr-CA"/>
              </w:rPr>
            </w:pPr>
            <w:r>
              <w:rPr>
                <w:rFonts w:cstheme="minorHAnsi"/>
                <w:sz w:val="20"/>
                <w:lang w:val="fr-CA"/>
              </w:rPr>
              <w:t>80</w:t>
            </w:r>
            <w:r w:rsidR="00957693" w:rsidRPr="00957693">
              <w:rPr>
                <w:rFonts w:cstheme="minorHAnsi"/>
                <w:sz w:val="20"/>
                <w:lang w:val="fr-CA"/>
              </w:rPr>
              <w:t>-94%</w:t>
            </w:r>
          </w:p>
        </w:tc>
        <w:tc>
          <w:tcPr>
            <w:tcW w:w="839" w:type="pct"/>
          </w:tcPr>
          <w:p w:rsidR="00957693" w:rsidRPr="00957693" w:rsidRDefault="00957693" w:rsidP="00957693">
            <w:pPr>
              <w:spacing w:line="256" w:lineRule="auto"/>
              <w:rPr>
                <w:rFonts w:cstheme="minorHAnsi"/>
                <w:sz w:val="20"/>
                <w:lang w:val="fr-CA"/>
              </w:rPr>
            </w:pPr>
            <w:r w:rsidRPr="00957693">
              <w:rPr>
                <w:rFonts w:cstheme="minorHAnsi"/>
                <w:sz w:val="20"/>
                <w:lang w:val="fr-CA"/>
              </w:rPr>
              <w:t>Expert+ (6)</w:t>
            </w:r>
          </w:p>
          <w:p w:rsidR="00957693" w:rsidRPr="00957693" w:rsidRDefault="00957693" w:rsidP="00957693">
            <w:pPr>
              <w:spacing w:line="256" w:lineRule="auto"/>
              <w:rPr>
                <w:rFonts w:cstheme="minorHAnsi"/>
                <w:sz w:val="20"/>
                <w:lang w:val="fr-CA"/>
              </w:rPr>
            </w:pPr>
            <w:r w:rsidRPr="00957693">
              <w:rPr>
                <w:rFonts w:cstheme="minorHAnsi"/>
                <w:sz w:val="20"/>
                <w:lang w:val="fr-CA"/>
              </w:rPr>
              <w:t xml:space="preserve">95-100% </w:t>
            </w:r>
          </w:p>
        </w:tc>
      </w:tr>
      <w:tr w:rsidR="00957693" w:rsidRPr="00957693" w:rsidTr="00241835">
        <w:tc>
          <w:tcPr>
            <w:tcW w:w="825" w:type="pct"/>
            <w:shd w:val="clear" w:color="auto" w:fill="BFBFBF" w:themeFill="background1" w:themeFillShade="BF"/>
          </w:tcPr>
          <w:p w:rsidR="00957693" w:rsidRPr="00957693" w:rsidRDefault="00957693" w:rsidP="00957693">
            <w:pPr>
              <w:spacing w:line="256" w:lineRule="auto"/>
              <w:rPr>
                <w:rFonts w:cstheme="minorHAnsi"/>
                <w:sz w:val="20"/>
                <w:lang w:val="fr-CA"/>
              </w:rPr>
            </w:pPr>
            <w:r w:rsidRPr="00957693">
              <w:rPr>
                <w:rFonts w:cstheme="minorHAnsi"/>
                <w:sz w:val="20"/>
              </w:rPr>
              <w:t xml:space="preserve">I am only beginning to do this and most always need help, intervention from my teacher or my peers. </w:t>
            </w:r>
            <w:r w:rsidRPr="00957693">
              <w:rPr>
                <w:rFonts w:cstheme="minorHAnsi"/>
                <w:sz w:val="20"/>
                <w:lang w:val="fr-CA"/>
              </w:rPr>
              <w:t>Time for extra help.</w:t>
            </w:r>
          </w:p>
        </w:tc>
        <w:tc>
          <w:tcPr>
            <w:tcW w:w="825" w:type="pct"/>
            <w:shd w:val="clear" w:color="auto" w:fill="BFBFBF" w:themeFill="background1" w:themeFillShade="BF"/>
          </w:tcPr>
          <w:p w:rsidR="00957693" w:rsidRPr="00957693" w:rsidRDefault="00957693" w:rsidP="00957693">
            <w:pPr>
              <w:spacing w:line="256" w:lineRule="auto"/>
              <w:rPr>
                <w:rFonts w:cstheme="minorHAnsi"/>
                <w:sz w:val="20"/>
              </w:rPr>
            </w:pPr>
            <w:r w:rsidRPr="00957693">
              <w:rPr>
                <w:rFonts w:cstheme="minorHAnsi"/>
                <w:sz w:val="20"/>
              </w:rPr>
              <w:t xml:space="preserve">I occasionally do this, but am still in learning stages. I usually need intervention or guidance from teacher or my peers. </w:t>
            </w:r>
          </w:p>
        </w:tc>
        <w:tc>
          <w:tcPr>
            <w:tcW w:w="825" w:type="pct"/>
          </w:tcPr>
          <w:p w:rsidR="00957693" w:rsidRPr="00957693" w:rsidRDefault="00957693" w:rsidP="00957693">
            <w:pPr>
              <w:spacing w:line="256" w:lineRule="auto"/>
              <w:rPr>
                <w:rFonts w:cstheme="minorHAnsi"/>
                <w:sz w:val="20"/>
                <w:lang w:val="fr-CA"/>
              </w:rPr>
            </w:pPr>
            <w:r w:rsidRPr="00957693">
              <w:rPr>
                <w:rFonts w:cstheme="minorHAnsi"/>
                <w:sz w:val="20"/>
              </w:rPr>
              <w:t xml:space="preserve">I do this some of the time, but often need teacher assistance and/or guidance. </w:t>
            </w:r>
            <w:r w:rsidRPr="00957693">
              <w:rPr>
                <w:rFonts w:cstheme="minorHAnsi"/>
                <w:sz w:val="20"/>
                <w:lang w:val="fr-CA"/>
              </w:rPr>
              <w:t xml:space="preserve">Extra help </w:t>
            </w:r>
            <w:proofErr w:type="spellStart"/>
            <w:r w:rsidRPr="00957693">
              <w:rPr>
                <w:rFonts w:cstheme="minorHAnsi"/>
                <w:sz w:val="20"/>
                <w:lang w:val="fr-CA"/>
              </w:rPr>
              <w:t>is</w:t>
            </w:r>
            <w:proofErr w:type="spellEnd"/>
            <w:r w:rsidRPr="00957693">
              <w:rPr>
                <w:rFonts w:cstheme="minorHAnsi"/>
                <w:sz w:val="20"/>
                <w:lang w:val="fr-CA"/>
              </w:rPr>
              <w:t xml:space="preserve"> </w:t>
            </w:r>
            <w:proofErr w:type="spellStart"/>
            <w:r w:rsidRPr="00957693">
              <w:rPr>
                <w:rFonts w:cstheme="minorHAnsi"/>
                <w:sz w:val="20"/>
                <w:lang w:val="fr-CA"/>
              </w:rPr>
              <w:t>needed</w:t>
            </w:r>
            <w:proofErr w:type="spellEnd"/>
            <w:r w:rsidRPr="00957693">
              <w:rPr>
                <w:rFonts w:cstheme="minorHAnsi"/>
                <w:sz w:val="20"/>
                <w:lang w:val="fr-CA"/>
              </w:rPr>
              <w:t xml:space="preserve">. </w:t>
            </w:r>
          </w:p>
        </w:tc>
        <w:tc>
          <w:tcPr>
            <w:tcW w:w="862" w:type="pct"/>
          </w:tcPr>
          <w:p w:rsidR="00957693" w:rsidRPr="00957693" w:rsidRDefault="00957693" w:rsidP="00957693">
            <w:pPr>
              <w:spacing w:line="256" w:lineRule="auto"/>
              <w:rPr>
                <w:rFonts w:cstheme="minorHAnsi"/>
                <w:sz w:val="20"/>
              </w:rPr>
            </w:pPr>
            <w:r w:rsidRPr="00957693">
              <w:rPr>
                <w:rFonts w:cstheme="minorHAnsi"/>
                <w:sz w:val="20"/>
              </w:rPr>
              <w:t>I do this appropriately MOST of the time, but sometimes I need assistance and/or guidance.</w:t>
            </w:r>
          </w:p>
        </w:tc>
        <w:tc>
          <w:tcPr>
            <w:tcW w:w="825" w:type="pct"/>
          </w:tcPr>
          <w:p w:rsidR="00957693" w:rsidRPr="00957693" w:rsidRDefault="00957693" w:rsidP="00957693">
            <w:pPr>
              <w:spacing w:line="256" w:lineRule="auto"/>
              <w:rPr>
                <w:rFonts w:cstheme="minorHAnsi"/>
                <w:sz w:val="20"/>
              </w:rPr>
            </w:pPr>
            <w:r w:rsidRPr="00957693">
              <w:rPr>
                <w:rFonts w:cstheme="minorHAnsi"/>
                <w:sz w:val="20"/>
              </w:rPr>
              <w:t xml:space="preserve">I do this satisfactorily MOST of the time, and I am very close to being a role model who could teach others. </w:t>
            </w:r>
          </w:p>
        </w:tc>
        <w:tc>
          <w:tcPr>
            <w:tcW w:w="839" w:type="pct"/>
          </w:tcPr>
          <w:p w:rsidR="00957693" w:rsidRPr="00957693" w:rsidRDefault="00957693" w:rsidP="00957693">
            <w:pPr>
              <w:spacing w:line="256" w:lineRule="auto"/>
              <w:rPr>
                <w:rFonts w:cstheme="minorHAnsi"/>
                <w:sz w:val="20"/>
              </w:rPr>
            </w:pPr>
            <w:r w:rsidRPr="00957693">
              <w:rPr>
                <w:rFonts w:cstheme="minorHAnsi"/>
                <w:sz w:val="20"/>
              </w:rPr>
              <w:t xml:space="preserve">I do this exceptionally well ALL the time. I am a role model to my peers and could effectively teach others. </w:t>
            </w:r>
          </w:p>
        </w:tc>
      </w:tr>
    </w:tbl>
    <w:p w:rsidR="00943830" w:rsidRPr="00957693" w:rsidRDefault="00943830">
      <w:pPr>
        <w:rPr>
          <w:rFonts w:cstheme="minorHAnsi"/>
        </w:rPr>
        <w:sectPr w:rsidR="00943830" w:rsidRPr="00957693" w:rsidSect="00943830">
          <w:pgSz w:w="12240" w:h="20160" w:code="5"/>
          <w:pgMar w:top="720" w:right="720" w:bottom="720" w:left="720" w:header="708" w:footer="708" w:gutter="0"/>
          <w:cols w:space="708"/>
          <w:docGrid w:linePitch="360"/>
        </w:sectPr>
      </w:pPr>
    </w:p>
    <w:p w:rsidR="001675A3" w:rsidRPr="008B71C3" w:rsidRDefault="008B71C3" w:rsidP="008B71C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Heat of Reaction: Sodium bicarbonate and acetic acid </w:t>
      </w:r>
    </w:p>
    <w:p w:rsidR="001675A3" w:rsidRPr="008B71C3" w:rsidRDefault="001675A3" w:rsidP="008B71C3">
      <w:pPr>
        <w:spacing w:after="0" w:line="480" w:lineRule="auto"/>
        <w:rPr>
          <w:rFonts w:ascii="Times New Roman" w:hAnsi="Times New Roman" w:cs="Times New Roman"/>
          <w:sz w:val="24"/>
          <w:szCs w:val="24"/>
        </w:rPr>
      </w:pPr>
      <w:r w:rsidRPr="008B71C3">
        <w:rPr>
          <w:rFonts w:ascii="Times New Roman" w:hAnsi="Times New Roman" w:cs="Times New Roman"/>
          <w:sz w:val="24"/>
          <w:szCs w:val="24"/>
        </w:rPr>
        <w:t xml:space="preserve">Chemistry 12-2 </w:t>
      </w:r>
    </w:p>
    <w:p w:rsidR="001675A3" w:rsidRPr="008B71C3" w:rsidRDefault="001675A3" w:rsidP="008B71C3">
      <w:pPr>
        <w:spacing w:after="0" w:line="480" w:lineRule="auto"/>
        <w:rPr>
          <w:rFonts w:ascii="Times New Roman" w:hAnsi="Times New Roman" w:cs="Times New Roman"/>
          <w:sz w:val="24"/>
          <w:szCs w:val="24"/>
        </w:rPr>
      </w:pPr>
      <w:r w:rsidRPr="008B71C3">
        <w:rPr>
          <w:rFonts w:ascii="Times New Roman" w:hAnsi="Times New Roman" w:cs="Times New Roman"/>
          <w:sz w:val="24"/>
          <w:szCs w:val="24"/>
        </w:rPr>
        <w:t xml:space="preserve">Ms. Wilson </w:t>
      </w:r>
    </w:p>
    <w:p w:rsidR="001675A3" w:rsidRPr="008B71C3" w:rsidRDefault="001675A3" w:rsidP="008B71C3">
      <w:pPr>
        <w:spacing w:after="0" w:line="480" w:lineRule="auto"/>
        <w:rPr>
          <w:rFonts w:ascii="Times New Roman" w:hAnsi="Times New Roman" w:cs="Times New Roman"/>
          <w:sz w:val="24"/>
          <w:szCs w:val="24"/>
        </w:rPr>
      </w:pPr>
      <w:r w:rsidRPr="008B71C3">
        <w:rPr>
          <w:rFonts w:ascii="Times New Roman" w:hAnsi="Times New Roman" w:cs="Times New Roman"/>
          <w:sz w:val="24"/>
          <w:szCs w:val="24"/>
        </w:rPr>
        <w:t xml:space="preserve">Sally </w:t>
      </w:r>
      <w:r w:rsidR="00943830">
        <w:rPr>
          <w:rFonts w:ascii="Times New Roman" w:hAnsi="Times New Roman" w:cs="Times New Roman"/>
          <w:sz w:val="24"/>
          <w:szCs w:val="24"/>
        </w:rPr>
        <w:t>Slacker</w:t>
      </w:r>
      <w:r w:rsidRPr="008B71C3">
        <w:rPr>
          <w:rFonts w:ascii="Times New Roman" w:hAnsi="Times New Roman" w:cs="Times New Roman"/>
          <w:sz w:val="24"/>
          <w:szCs w:val="24"/>
        </w:rPr>
        <w:t xml:space="preserve">, </w:t>
      </w:r>
      <w:r w:rsidR="00943830">
        <w:rPr>
          <w:rFonts w:ascii="Times New Roman" w:hAnsi="Times New Roman" w:cs="Times New Roman"/>
          <w:sz w:val="24"/>
          <w:szCs w:val="24"/>
        </w:rPr>
        <w:t xml:space="preserve">Oliver Overachiever and Patty Passive </w:t>
      </w:r>
      <w:r w:rsidRPr="008B71C3">
        <w:rPr>
          <w:rFonts w:ascii="Times New Roman" w:hAnsi="Times New Roman" w:cs="Times New Roman"/>
          <w:sz w:val="24"/>
          <w:szCs w:val="24"/>
        </w:rPr>
        <w:t xml:space="preserve"> </w:t>
      </w:r>
    </w:p>
    <w:p w:rsidR="001675A3" w:rsidRPr="008B71C3" w:rsidRDefault="001675A3" w:rsidP="008B71C3">
      <w:pPr>
        <w:spacing w:after="0" w:line="480" w:lineRule="auto"/>
        <w:rPr>
          <w:rFonts w:ascii="Times New Roman" w:hAnsi="Times New Roman" w:cs="Times New Roman"/>
          <w:sz w:val="24"/>
          <w:szCs w:val="24"/>
        </w:rPr>
      </w:pPr>
    </w:p>
    <w:p w:rsidR="001675A3" w:rsidRPr="008B71C3" w:rsidRDefault="001675A3" w:rsidP="008B71C3">
      <w:pPr>
        <w:spacing w:after="0" w:line="480" w:lineRule="auto"/>
        <w:rPr>
          <w:rFonts w:ascii="Times New Roman" w:hAnsi="Times New Roman" w:cs="Times New Roman"/>
          <w:b/>
          <w:sz w:val="24"/>
          <w:szCs w:val="24"/>
        </w:rPr>
      </w:pPr>
      <w:r w:rsidRPr="008B71C3">
        <w:rPr>
          <w:rFonts w:ascii="Times New Roman" w:hAnsi="Times New Roman" w:cs="Times New Roman"/>
          <w:b/>
          <w:sz w:val="24"/>
          <w:szCs w:val="24"/>
        </w:rPr>
        <w:t>Introduction</w:t>
      </w:r>
    </w:p>
    <w:p w:rsidR="001675A3" w:rsidRPr="008B71C3" w:rsidRDefault="001675A3" w:rsidP="008B71C3">
      <w:pPr>
        <w:spacing w:after="0" w:line="480" w:lineRule="auto"/>
        <w:rPr>
          <w:rFonts w:ascii="Times New Roman" w:hAnsi="Times New Roman" w:cs="Times New Roman"/>
          <w:sz w:val="24"/>
          <w:szCs w:val="24"/>
        </w:rPr>
      </w:pPr>
      <w:r w:rsidRPr="008B71C3">
        <w:rPr>
          <w:rFonts w:ascii="Times New Roman" w:hAnsi="Times New Roman" w:cs="Times New Roman"/>
          <w:sz w:val="24"/>
          <w:szCs w:val="24"/>
        </w:rPr>
        <w:tab/>
        <w:t xml:space="preserve">The objective of this lab is to determine experimentally the heat of reaction for the reaction of acetic acid and sodium bicarbonate. </w:t>
      </w:r>
    </w:p>
    <w:p w:rsidR="001675A3" w:rsidRPr="00697D6E" w:rsidRDefault="001675A3" w:rsidP="008B71C3">
      <w:pPr>
        <w:spacing w:after="0" w:line="480" w:lineRule="auto"/>
        <w:jc w:val="center"/>
        <w:rPr>
          <w:rFonts w:ascii="Times New Roman" w:hAnsi="Times New Roman" w:cs="Times New Roman"/>
          <w:sz w:val="24"/>
          <w:szCs w:val="24"/>
        </w:rPr>
      </w:pPr>
      <w:r w:rsidRPr="008B71C3">
        <w:rPr>
          <w:rFonts w:ascii="Times New Roman" w:hAnsi="Times New Roman" w:cs="Times New Roman"/>
          <w:sz w:val="24"/>
          <w:szCs w:val="24"/>
        </w:rPr>
        <w:t>C</w:t>
      </w:r>
      <w:r w:rsidRPr="008B71C3">
        <w:rPr>
          <w:rFonts w:ascii="Times New Roman" w:hAnsi="Times New Roman" w:cs="Times New Roman"/>
          <w:sz w:val="24"/>
          <w:szCs w:val="24"/>
          <w:vertAlign w:val="subscript"/>
        </w:rPr>
        <w:t>2</w:t>
      </w:r>
      <w:r w:rsidRPr="008B71C3">
        <w:rPr>
          <w:rFonts w:ascii="Times New Roman" w:hAnsi="Times New Roman" w:cs="Times New Roman"/>
          <w:sz w:val="24"/>
          <w:szCs w:val="24"/>
        </w:rPr>
        <w:t>H</w:t>
      </w:r>
      <w:r w:rsidRPr="008B71C3">
        <w:rPr>
          <w:rFonts w:ascii="Times New Roman" w:hAnsi="Times New Roman" w:cs="Times New Roman"/>
          <w:sz w:val="24"/>
          <w:szCs w:val="24"/>
          <w:vertAlign w:val="subscript"/>
        </w:rPr>
        <w:t>4</w:t>
      </w:r>
      <w:r w:rsidRPr="008B71C3">
        <w:rPr>
          <w:rFonts w:ascii="Times New Roman" w:hAnsi="Times New Roman" w:cs="Times New Roman"/>
          <w:sz w:val="24"/>
          <w:szCs w:val="24"/>
        </w:rPr>
        <w:t>O</w:t>
      </w:r>
      <w:r w:rsidRPr="008B71C3">
        <w:rPr>
          <w:rFonts w:ascii="Times New Roman" w:hAnsi="Times New Roman" w:cs="Times New Roman"/>
          <w:sz w:val="24"/>
          <w:szCs w:val="24"/>
          <w:vertAlign w:val="subscript"/>
        </w:rPr>
        <w:t>2</w:t>
      </w:r>
      <w:r w:rsidR="008B71C3">
        <w:rPr>
          <w:rFonts w:ascii="Times New Roman" w:hAnsi="Times New Roman" w:cs="Times New Roman"/>
          <w:sz w:val="24"/>
          <w:szCs w:val="24"/>
          <w:vertAlign w:val="subscript"/>
        </w:rPr>
        <w:t xml:space="preserve"> (</w:t>
      </w:r>
      <w:proofErr w:type="spellStart"/>
      <w:r w:rsidR="008B71C3">
        <w:rPr>
          <w:rFonts w:ascii="Times New Roman" w:hAnsi="Times New Roman" w:cs="Times New Roman"/>
          <w:sz w:val="24"/>
          <w:szCs w:val="24"/>
          <w:vertAlign w:val="subscript"/>
        </w:rPr>
        <w:t>aq</w:t>
      </w:r>
      <w:proofErr w:type="spellEnd"/>
      <w:r w:rsidR="008B71C3">
        <w:rPr>
          <w:rFonts w:ascii="Times New Roman" w:hAnsi="Times New Roman" w:cs="Times New Roman"/>
          <w:sz w:val="24"/>
          <w:szCs w:val="24"/>
          <w:vertAlign w:val="subscript"/>
        </w:rPr>
        <w:t>)</w:t>
      </w:r>
      <w:r w:rsidRPr="008B71C3">
        <w:rPr>
          <w:rFonts w:ascii="Times New Roman" w:hAnsi="Times New Roman" w:cs="Times New Roman"/>
          <w:sz w:val="24"/>
          <w:szCs w:val="24"/>
        </w:rPr>
        <w:t xml:space="preserve"> + NaHCO</w:t>
      </w:r>
      <w:r w:rsidRPr="008B71C3">
        <w:rPr>
          <w:rFonts w:ascii="Times New Roman" w:hAnsi="Times New Roman" w:cs="Times New Roman"/>
          <w:sz w:val="24"/>
          <w:szCs w:val="24"/>
          <w:vertAlign w:val="subscript"/>
        </w:rPr>
        <w:t>3</w:t>
      </w:r>
      <w:r w:rsidR="008B71C3">
        <w:rPr>
          <w:rFonts w:ascii="Times New Roman" w:hAnsi="Times New Roman" w:cs="Times New Roman"/>
          <w:sz w:val="24"/>
          <w:szCs w:val="24"/>
          <w:vertAlign w:val="subscript"/>
        </w:rPr>
        <w:t xml:space="preserve"> (s)</w:t>
      </w:r>
      <w:r w:rsidRPr="008B71C3">
        <w:rPr>
          <w:rFonts w:ascii="Times New Roman" w:hAnsi="Times New Roman" w:cs="Times New Roman"/>
          <w:sz w:val="24"/>
          <w:szCs w:val="24"/>
        </w:rPr>
        <w:t xml:space="preserve"> </w:t>
      </w:r>
      <w:r w:rsidRPr="008B71C3">
        <w:rPr>
          <w:rFonts w:ascii="Times New Roman" w:hAnsi="Times New Roman" w:cs="Times New Roman"/>
          <w:sz w:val="24"/>
          <w:szCs w:val="24"/>
        </w:rPr>
        <w:sym w:font="Wingdings" w:char="F0E0"/>
      </w:r>
      <w:r w:rsidRPr="008B71C3">
        <w:rPr>
          <w:rFonts w:ascii="Times New Roman" w:hAnsi="Times New Roman" w:cs="Times New Roman"/>
          <w:sz w:val="24"/>
          <w:szCs w:val="24"/>
        </w:rPr>
        <w:t xml:space="preserve"> NaC</w:t>
      </w:r>
      <w:r w:rsidRPr="008B71C3">
        <w:rPr>
          <w:rFonts w:ascii="Times New Roman" w:hAnsi="Times New Roman" w:cs="Times New Roman"/>
          <w:sz w:val="24"/>
          <w:szCs w:val="24"/>
          <w:vertAlign w:val="subscript"/>
        </w:rPr>
        <w:t>2</w:t>
      </w:r>
      <w:r w:rsidRPr="008B71C3">
        <w:rPr>
          <w:rFonts w:ascii="Times New Roman" w:hAnsi="Times New Roman" w:cs="Times New Roman"/>
          <w:sz w:val="24"/>
          <w:szCs w:val="24"/>
        </w:rPr>
        <w:t>H</w:t>
      </w:r>
      <w:r w:rsidRPr="008B71C3">
        <w:rPr>
          <w:rFonts w:ascii="Times New Roman" w:hAnsi="Times New Roman" w:cs="Times New Roman"/>
          <w:sz w:val="24"/>
          <w:szCs w:val="24"/>
          <w:vertAlign w:val="subscript"/>
        </w:rPr>
        <w:t>3</w:t>
      </w:r>
      <w:r w:rsidRPr="008B71C3">
        <w:rPr>
          <w:rFonts w:ascii="Times New Roman" w:hAnsi="Times New Roman" w:cs="Times New Roman"/>
          <w:sz w:val="24"/>
          <w:szCs w:val="24"/>
        </w:rPr>
        <w:t>O</w:t>
      </w:r>
      <w:r w:rsidRPr="008B71C3">
        <w:rPr>
          <w:rFonts w:ascii="Times New Roman" w:hAnsi="Times New Roman" w:cs="Times New Roman"/>
          <w:sz w:val="24"/>
          <w:szCs w:val="24"/>
          <w:vertAlign w:val="subscript"/>
        </w:rPr>
        <w:t>2</w:t>
      </w:r>
      <w:r w:rsidR="008B71C3">
        <w:rPr>
          <w:rFonts w:ascii="Times New Roman" w:hAnsi="Times New Roman" w:cs="Times New Roman"/>
          <w:sz w:val="24"/>
          <w:szCs w:val="24"/>
          <w:vertAlign w:val="subscript"/>
        </w:rPr>
        <w:t xml:space="preserve"> (</w:t>
      </w:r>
      <w:proofErr w:type="spellStart"/>
      <w:r w:rsidR="008B71C3">
        <w:rPr>
          <w:rFonts w:ascii="Times New Roman" w:hAnsi="Times New Roman" w:cs="Times New Roman"/>
          <w:sz w:val="24"/>
          <w:szCs w:val="24"/>
          <w:vertAlign w:val="subscript"/>
        </w:rPr>
        <w:t>aq</w:t>
      </w:r>
      <w:proofErr w:type="spellEnd"/>
      <w:r w:rsidR="008B71C3">
        <w:rPr>
          <w:rFonts w:ascii="Times New Roman" w:hAnsi="Times New Roman" w:cs="Times New Roman"/>
          <w:sz w:val="24"/>
          <w:szCs w:val="24"/>
          <w:vertAlign w:val="subscript"/>
        </w:rPr>
        <w:t>)</w:t>
      </w:r>
      <w:r w:rsidRPr="008B71C3">
        <w:rPr>
          <w:rFonts w:ascii="Times New Roman" w:hAnsi="Times New Roman" w:cs="Times New Roman"/>
          <w:sz w:val="24"/>
          <w:szCs w:val="24"/>
        </w:rPr>
        <w:t xml:space="preserve"> + H</w:t>
      </w:r>
      <w:r w:rsidRPr="008B71C3">
        <w:rPr>
          <w:rFonts w:ascii="Times New Roman" w:hAnsi="Times New Roman" w:cs="Times New Roman"/>
          <w:sz w:val="24"/>
          <w:szCs w:val="24"/>
          <w:vertAlign w:val="subscript"/>
        </w:rPr>
        <w:t>2</w:t>
      </w:r>
      <w:r w:rsidRPr="008B71C3">
        <w:rPr>
          <w:rFonts w:ascii="Times New Roman" w:hAnsi="Times New Roman" w:cs="Times New Roman"/>
          <w:sz w:val="24"/>
          <w:szCs w:val="24"/>
        </w:rPr>
        <w:t>O</w:t>
      </w:r>
      <w:r w:rsidR="008B71C3">
        <w:rPr>
          <w:rFonts w:ascii="Times New Roman" w:hAnsi="Times New Roman" w:cs="Times New Roman"/>
          <w:sz w:val="24"/>
          <w:szCs w:val="24"/>
        </w:rPr>
        <w:t xml:space="preserve"> </w:t>
      </w:r>
      <w:r w:rsidR="008B71C3">
        <w:rPr>
          <w:rFonts w:ascii="Times New Roman" w:hAnsi="Times New Roman" w:cs="Times New Roman"/>
          <w:sz w:val="24"/>
          <w:szCs w:val="24"/>
          <w:vertAlign w:val="subscript"/>
        </w:rPr>
        <w:t>(l)</w:t>
      </w:r>
      <w:r w:rsidRPr="008B71C3">
        <w:rPr>
          <w:rFonts w:ascii="Times New Roman" w:hAnsi="Times New Roman" w:cs="Times New Roman"/>
          <w:sz w:val="24"/>
          <w:szCs w:val="24"/>
        </w:rPr>
        <w:t xml:space="preserve"> + CO</w:t>
      </w:r>
      <w:r w:rsidRPr="008B71C3">
        <w:rPr>
          <w:rFonts w:ascii="Times New Roman" w:hAnsi="Times New Roman" w:cs="Times New Roman"/>
          <w:sz w:val="24"/>
          <w:szCs w:val="24"/>
          <w:vertAlign w:val="subscript"/>
        </w:rPr>
        <w:t>2</w:t>
      </w:r>
      <w:r w:rsidR="008B71C3">
        <w:rPr>
          <w:rFonts w:ascii="Times New Roman" w:hAnsi="Times New Roman" w:cs="Times New Roman"/>
          <w:sz w:val="24"/>
          <w:szCs w:val="24"/>
          <w:vertAlign w:val="subscript"/>
        </w:rPr>
        <w:t xml:space="preserve"> (g)</w:t>
      </w:r>
      <w:r w:rsidR="00697D6E">
        <w:rPr>
          <w:rFonts w:ascii="Times New Roman" w:hAnsi="Times New Roman" w:cs="Times New Roman"/>
          <w:sz w:val="24"/>
          <w:szCs w:val="24"/>
          <w:vertAlign w:val="subscript"/>
        </w:rPr>
        <w:t xml:space="preserve"> </w:t>
      </w:r>
      <w:r w:rsidR="00697D6E">
        <w:rPr>
          <w:rFonts w:ascii="Times New Roman" w:hAnsi="Times New Roman" w:cs="Times New Roman"/>
          <w:sz w:val="24"/>
          <w:szCs w:val="24"/>
        </w:rPr>
        <w:t xml:space="preserve">   </w:t>
      </w:r>
      <w:r w:rsidR="003272F8">
        <w:rPr>
          <w:rFonts w:ascii="Times New Roman" w:hAnsi="Times New Roman" w:cs="Times New Roman"/>
          <w:sz w:val="24"/>
          <w:szCs w:val="24"/>
        </w:rPr>
        <w:t>∆H° = 45.7 kJ</w:t>
      </w:r>
    </w:p>
    <w:p w:rsidR="00C85FF4" w:rsidRPr="008B71C3" w:rsidRDefault="001675A3" w:rsidP="008B71C3">
      <w:pPr>
        <w:spacing w:after="0" w:line="480" w:lineRule="auto"/>
        <w:rPr>
          <w:rFonts w:ascii="Times New Roman" w:hAnsi="Times New Roman" w:cs="Times New Roman"/>
          <w:sz w:val="24"/>
          <w:szCs w:val="24"/>
        </w:rPr>
      </w:pPr>
      <w:r w:rsidRPr="008B71C3">
        <w:rPr>
          <w:rFonts w:ascii="Times New Roman" w:hAnsi="Times New Roman" w:cs="Times New Roman"/>
          <w:sz w:val="24"/>
          <w:szCs w:val="24"/>
        </w:rPr>
        <w:t xml:space="preserve">This reaction </w:t>
      </w:r>
      <w:r w:rsidR="008B71C3">
        <w:rPr>
          <w:rFonts w:ascii="Times New Roman" w:hAnsi="Times New Roman" w:cs="Times New Roman"/>
          <w:sz w:val="24"/>
          <w:szCs w:val="24"/>
        </w:rPr>
        <w:t>is</w:t>
      </w:r>
      <w:r w:rsidRPr="008B71C3">
        <w:rPr>
          <w:rFonts w:ascii="Times New Roman" w:hAnsi="Times New Roman" w:cs="Times New Roman"/>
          <w:sz w:val="24"/>
          <w:szCs w:val="24"/>
        </w:rPr>
        <w:t xml:space="preserve"> relevant in the culinary industry, as these chemicals are commonly known as vinegar and baking soda. </w:t>
      </w:r>
      <w:r w:rsidR="00C85FF4" w:rsidRPr="008B71C3">
        <w:rPr>
          <w:rFonts w:ascii="Times New Roman" w:hAnsi="Times New Roman" w:cs="Times New Roman"/>
          <w:sz w:val="24"/>
          <w:szCs w:val="24"/>
        </w:rPr>
        <w:t>So</w:t>
      </w:r>
      <w:r w:rsidR="00CB5D3F">
        <w:rPr>
          <w:rFonts w:ascii="Times New Roman" w:hAnsi="Times New Roman" w:cs="Times New Roman"/>
          <w:sz w:val="24"/>
          <w:szCs w:val="24"/>
        </w:rPr>
        <w:t>dium bicarbonate is a weak base</w:t>
      </w:r>
      <w:r w:rsidR="00C85FF4" w:rsidRPr="008B71C3">
        <w:rPr>
          <w:rFonts w:ascii="Times New Roman" w:hAnsi="Times New Roman" w:cs="Times New Roman"/>
          <w:sz w:val="24"/>
          <w:szCs w:val="24"/>
        </w:rPr>
        <w:t xml:space="preserve"> and has </w:t>
      </w:r>
      <w:r w:rsidR="00CB5D3F">
        <w:rPr>
          <w:rFonts w:ascii="Times New Roman" w:hAnsi="Times New Roman" w:cs="Times New Roman"/>
          <w:sz w:val="24"/>
          <w:szCs w:val="24"/>
        </w:rPr>
        <w:t>several applications in household products including as</w:t>
      </w:r>
      <w:r w:rsidR="00C85FF4" w:rsidRPr="008B71C3">
        <w:rPr>
          <w:rFonts w:ascii="Times New Roman" w:hAnsi="Times New Roman" w:cs="Times New Roman"/>
          <w:sz w:val="24"/>
          <w:szCs w:val="24"/>
        </w:rPr>
        <w:t xml:space="preserve"> </w:t>
      </w:r>
      <w:r w:rsidR="00CB5D3F">
        <w:rPr>
          <w:rFonts w:ascii="Times New Roman" w:hAnsi="Times New Roman" w:cs="Times New Roman"/>
          <w:sz w:val="24"/>
          <w:szCs w:val="24"/>
        </w:rPr>
        <w:t>an odor neutralizer and tooth</w:t>
      </w:r>
      <w:r w:rsidR="00C92EFF">
        <w:rPr>
          <w:rFonts w:ascii="Times New Roman" w:hAnsi="Times New Roman" w:cs="Times New Roman"/>
          <w:sz w:val="24"/>
          <w:szCs w:val="24"/>
        </w:rPr>
        <w:t>paste additive.</w:t>
      </w:r>
      <w:r w:rsidR="00C92EFF" w:rsidRPr="00C92EFF">
        <w:rPr>
          <w:rFonts w:ascii="Times New Roman" w:hAnsi="Times New Roman" w:cs="Times New Roman"/>
          <w:sz w:val="24"/>
          <w:szCs w:val="24"/>
          <w:vertAlign w:val="superscript"/>
        </w:rPr>
        <w:t>1</w:t>
      </w:r>
      <w:r w:rsidR="00C85FF4" w:rsidRPr="008B71C3">
        <w:rPr>
          <w:rFonts w:ascii="Times New Roman" w:hAnsi="Times New Roman" w:cs="Times New Roman"/>
          <w:sz w:val="24"/>
          <w:szCs w:val="24"/>
        </w:rPr>
        <w:t xml:space="preserve"> </w:t>
      </w:r>
      <w:proofErr w:type="gramStart"/>
      <w:r w:rsidR="00C85FF4" w:rsidRPr="008B71C3">
        <w:rPr>
          <w:rFonts w:ascii="Times New Roman" w:hAnsi="Times New Roman" w:cs="Times New Roman"/>
          <w:sz w:val="24"/>
          <w:szCs w:val="24"/>
        </w:rPr>
        <w:t>There</w:t>
      </w:r>
      <w:proofErr w:type="gramEnd"/>
      <w:r w:rsidR="00C85FF4" w:rsidRPr="008B71C3">
        <w:rPr>
          <w:rFonts w:ascii="Times New Roman" w:hAnsi="Times New Roman" w:cs="Times New Roman"/>
          <w:sz w:val="24"/>
          <w:szCs w:val="24"/>
        </w:rPr>
        <w:t xml:space="preserve"> are no safety concerns of working with sodium bicarbonate and acetic acid</w:t>
      </w:r>
      <w:r w:rsidR="00CB5D3F">
        <w:rPr>
          <w:rFonts w:ascii="Times New Roman" w:hAnsi="Times New Roman" w:cs="Times New Roman"/>
          <w:sz w:val="24"/>
          <w:szCs w:val="24"/>
        </w:rPr>
        <w:t>, as long as it is used in</w:t>
      </w:r>
      <w:r w:rsidR="00C85FF4" w:rsidRPr="008B71C3">
        <w:rPr>
          <w:rFonts w:ascii="Times New Roman" w:hAnsi="Times New Roman" w:cs="Times New Roman"/>
          <w:sz w:val="24"/>
          <w:szCs w:val="24"/>
        </w:rPr>
        <w:t xml:space="preserve"> low concentrations. </w:t>
      </w:r>
      <w:r w:rsidR="00CB5D3F">
        <w:rPr>
          <w:rFonts w:ascii="Times New Roman" w:hAnsi="Times New Roman" w:cs="Times New Roman"/>
          <w:sz w:val="24"/>
          <w:szCs w:val="24"/>
        </w:rPr>
        <w:t>Solutions with high concentrations of acetic acid can be corrosive to the skin</w:t>
      </w:r>
      <w:r w:rsidR="00C92EFF">
        <w:rPr>
          <w:rFonts w:ascii="Times New Roman" w:hAnsi="Times New Roman" w:cs="Times New Roman"/>
          <w:sz w:val="24"/>
          <w:szCs w:val="24"/>
        </w:rPr>
        <w:t>.</w:t>
      </w:r>
      <w:r w:rsidR="00C92EFF" w:rsidRPr="00C92EFF">
        <w:rPr>
          <w:rFonts w:ascii="Times New Roman" w:hAnsi="Times New Roman" w:cs="Times New Roman"/>
          <w:sz w:val="24"/>
          <w:szCs w:val="24"/>
          <w:vertAlign w:val="superscript"/>
        </w:rPr>
        <w:t>2</w:t>
      </w:r>
      <w:r w:rsidR="00C92EFF">
        <w:rPr>
          <w:rFonts w:ascii="Times New Roman" w:hAnsi="Times New Roman" w:cs="Times New Roman"/>
          <w:sz w:val="24"/>
          <w:szCs w:val="24"/>
        </w:rPr>
        <w:t xml:space="preserve"> </w:t>
      </w:r>
      <w:r w:rsidR="00CB5D3F">
        <w:rPr>
          <w:rFonts w:ascii="Times New Roman" w:hAnsi="Times New Roman" w:cs="Times New Roman"/>
          <w:sz w:val="24"/>
          <w:szCs w:val="24"/>
        </w:rPr>
        <w:t>P</w:t>
      </w:r>
      <w:r w:rsidR="00C85FF4" w:rsidRPr="008B71C3">
        <w:rPr>
          <w:rFonts w:ascii="Times New Roman" w:hAnsi="Times New Roman" w:cs="Times New Roman"/>
          <w:sz w:val="24"/>
          <w:szCs w:val="24"/>
        </w:rPr>
        <w:t xml:space="preserve">ersonal protective equipment should also be warn as a precaution. </w:t>
      </w:r>
    </w:p>
    <w:p w:rsidR="001675A3" w:rsidRPr="008B71C3" w:rsidRDefault="00C85FF4" w:rsidP="008B71C3">
      <w:pPr>
        <w:spacing w:after="0" w:line="480" w:lineRule="auto"/>
        <w:rPr>
          <w:rFonts w:ascii="Times New Roman" w:hAnsi="Times New Roman" w:cs="Times New Roman"/>
          <w:sz w:val="24"/>
          <w:szCs w:val="24"/>
        </w:rPr>
      </w:pPr>
      <w:r w:rsidRPr="008B71C3">
        <w:rPr>
          <w:rFonts w:ascii="Times New Roman" w:hAnsi="Times New Roman" w:cs="Times New Roman"/>
          <w:sz w:val="24"/>
          <w:szCs w:val="24"/>
        </w:rPr>
        <w:tab/>
        <w:t xml:space="preserve">Based on Hess’s law, the heat of reaction </w:t>
      </w:r>
      <w:r w:rsidR="00697D6E">
        <w:rPr>
          <w:rFonts w:ascii="Times New Roman" w:hAnsi="Times New Roman" w:cs="Times New Roman"/>
          <w:sz w:val="24"/>
          <w:szCs w:val="24"/>
        </w:rPr>
        <w:t>for the</w:t>
      </w:r>
      <w:r w:rsidR="008B71C3">
        <w:rPr>
          <w:rFonts w:ascii="Times New Roman" w:hAnsi="Times New Roman" w:cs="Times New Roman"/>
          <w:sz w:val="24"/>
          <w:szCs w:val="24"/>
        </w:rPr>
        <w:t xml:space="preserve"> </w:t>
      </w:r>
      <w:r w:rsidR="00697D6E">
        <w:rPr>
          <w:rFonts w:ascii="Times New Roman" w:hAnsi="Times New Roman" w:cs="Times New Roman"/>
          <w:sz w:val="24"/>
          <w:szCs w:val="24"/>
        </w:rPr>
        <w:t xml:space="preserve">endothermic </w:t>
      </w:r>
      <w:r w:rsidR="008B71C3">
        <w:rPr>
          <w:rFonts w:ascii="Times New Roman" w:hAnsi="Times New Roman" w:cs="Times New Roman"/>
          <w:sz w:val="24"/>
          <w:szCs w:val="24"/>
        </w:rPr>
        <w:t>reaction of ace</w:t>
      </w:r>
      <w:r w:rsidR="00697D6E">
        <w:rPr>
          <w:rFonts w:ascii="Times New Roman" w:hAnsi="Times New Roman" w:cs="Times New Roman"/>
          <w:sz w:val="24"/>
          <w:szCs w:val="24"/>
        </w:rPr>
        <w:t>t</w:t>
      </w:r>
      <w:r w:rsidR="003272F8">
        <w:rPr>
          <w:rFonts w:ascii="Times New Roman" w:hAnsi="Times New Roman" w:cs="Times New Roman"/>
          <w:sz w:val="24"/>
          <w:szCs w:val="24"/>
        </w:rPr>
        <w:t xml:space="preserve">ic acid and sodium bicarbonate </w:t>
      </w:r>
      <w:r w:rsidRPr="008B71C3">
        <w:rPr>
          <w:rFonts w:ascii="Times New Roman" w:hAnsi="Times New Roman" w:cs="Times New Roman"/>
          <w:sz w:val="24"/>
          <w:szCs w:val="24"/>
        </w:rPr>
        <w:t xml:space="preserve">at standard conditions </w:t>
      </w:r>
      <w:r w:rsidR="008B71C3">
        <w:rPr>
          <w:rFonts w:ascii="Times New Roman" w:hAnsi="Times New Roman" w:cs="Times New Roman"/>
          <w:sz w:val="24"/>
          <w:szCs w:val="24"/>
        </w:rPr>
        <w:t xml:space="preserve">is </w:t>
      </w:r>
      <w:r w:rsidR="00A24477">
        <w:rPr>
          <w:rFonts w:ascii="Times New Roman" w:hAnsi="Times New Roman" w:cs="Times New Roman"/>
          <w:sz w:val="24"/>
          <w:szCs w:val="24"/>
        </w:rPr>
        <w:t xml:space="preserve">45.7 </w:t>
      </w:r>
      <w:r w:rsidR="00697D6E">
        <w:rPr>
          <w:rFonts w:ascii="Times New Roman" w:hAnsi="Times New Roman" w:cs="Times New Roman"/>
          <w:sz w:val="24"/>
          <w:szCs w:val="24"/>
        </w:rPr>
        <w:t>kJ</w:t>
      </w:r>
      <w:r w:rsidR="003272F8">
        <w:rPr>
          <w:rFonts w:ascii="Times New Roman" w:hAnsi="Times New Roman" w:cs="Times New Roman"/>
          <w:sz w:val="24"/>
          <w:szCs w:val="24"/>
        </w:rPr>
        <w:t>, Appendix A</w:t>
      </w:r>
      <w:bookmarkStart w:id="0" w:name="_GoBack"/>
      <w:bookmarkEnd w:id="0"/>
      <w:r w:rsidRPr="008B71C3">
        <w:rPr>
          <w:rFonts w:ascii="Times New Roman" w:hAnsi="Times New Roman" w:cs="Times New Roman"/>
          <w:sz w:val="24"/>
          <w:szCs w:val="24"/>
        </w:rPr>
        <w:t>.</w:t>
      </w:r>
      <w:r w:rsidR="00C92EFF" w:rsidRPr="00C92EFF">
        <w:rPr>
          <w:rFonts w:ascii="Times New Roman" w:hAnsi="Times New Roman" w:cs="Times New Roman"/>
          <w:sz w:val="24"/>
          <w:szCs w:val="24"/>
          <w:vertAlign w:val="superscript"/>
        </w:rPr>
        <w:t>3</w:t>
      </w:r>
      <w:r w:rsidRPr="008B71C3">
        <w:rPr>
          <w:rFonts w:ascii="Times New Roman" w:hAnsi="Times New Roman" w:cs="Times New Roman"/>
          <w:sz w:val="24"/>
          <w:szCs w:val="24"/>
        </w:rPr>
        <w:t xml:space="preserve"> </w:t>
      </w:r>
      <w:r w:rsidR="001675A3" w:rsidRPr="008B71C3">
        <w:rPr>
          <w:rFonts w:ascii="Times New Roman" w:hAnsi="Times New Roman" w:cs="Times New Roman"/>
          <w:sz w:val="24"/>
          <w:szCs w:val="24"/>
        </w:rPr>
        <w:t xml:space="preserve"> </w:t>
      </w:r>
    </w:p>
    <w:p w:rsidR="008B71C3" w:rsidRDefault="008B71C3" w:rsidP="008B71C3">
      <w:pPr>
        <w:spacing w:after="0" w:line="480" w:lineRule="auto"/>
        <w:rPr>
          <w:rFonts w:ascii="Times New Roman" w:hAnsi="Times New Roman" w:cs="Times New Roman"/>
          <w:sz w:val="24"/>
          <w:szCs w:val="24"/>
        </w:rPr>
      </w:pPr>
    </w:p>
    <w:p w:rsidR="00C85FF4" w:rsidRPr="008B71C3" w:rsidRDefault="00C85FF4" w:rsidP="008B71C3">
      <w:pPr>
        <w:spacing w:after="0" w:line="480" w:lineRule="auto"/>
        <w:rPr>
          <w:rFonts w:ascii="Times New Roman" w:hAnsi="Times New Roman" w:cs="Times New Roman"/>
          <w:b/>
          <w:sz w:val="24"/>
          <w:szCs w:val="24"/>
        </w:rPr>
      </w:pPr>
      <w:r w:rsidRPr="008B71C3">
        <w:rPr>
          <w:rFonts w:ascii="Times New Roman" w:hAnsi="Times New Roman" w:cs="Times New Roman"/>
          <w:b/>
          <w:sz w:val="24"/>
          <w:szCs w:val="24"/>
        </w:rPr>
        <w:t>Methods</w:t>
      </w:r>
    </w:p>
    <w:p w:rsidR="00C85FF4" w:rsidRPr="008B71C3" w:rsidRDefault="00C85FF4" w:rsidP="008B71C3">
      <w:pPr>
        <w:spacing w:after="0" w:line="480" w:lineRule="auto"/>
        <w:rPr>
          <w:rFonts w:ascii="Times New Roman" w:hAnsi="Times New Roman" w:cs="Times New Roman"/>
          <w:sz w:val="24"/>
          <w:szCs w:val="24"/>
        </w:rPr>
      </w:pPr>
      <w:r w:rsidRPr="008B71C3">
        <w:rPr>
          <w:rFonts w:ascii="Times New Roman" w:hAnsi="Times New Roman" w:cs="Times New Roman"/>
          <w:sz w:val="24"/>
          <w:szCs w:val="24"/>
        </w:rPr>
        <w:tab/>
        <w:t xml:space="preserve">A coffee cup calorimeter is set up using two 16-ounze insulated cups placed one inside the other. </w:t>
      </w:r>
      <w:r w:rsidR="008D1BE3">
        <w:rPr>
          <w:rFonts w:ascii="Times New Roman" w:hAnsi="Times New Roman" w:cs="Times New Roman"/>
          <w:sz w:val="24"/>
          <w:szCs w:val="24"/>
        </w:rPr>
        <w:t>2</w:t>
      </w:r>
      <w:r w:rsidRPr="008B71C3">
        <w:rPr>
          <w:rFonts w:ascii="Times New Roman" w:hAnsi="Times New Roman" w:cs="Times New Roman"/>
          <w:sz w:val="24"/>
          <w:szCs w:val="24"/>
        </w:rPr>
        <w:t xml:space="preserve">00.0 mL of 5% (v/v) acetic acid is added to the cup and an insulated lid is placed on the top and sealed. A thermometer is placed through the hole in the lid and secured vertically </w:t>
      </w:r>
      <w:r w:rsidRPr="008B71C3">
        <w:rPr>
          <w:rFonts w:ascii="Times New Roman" w:hAnsi="Times New Roman" w:cs="Times New Roman"/>
          <w:sz w:val="24"/>
          <w:szCs w:val="24"/>
        </w:rPr>
        <w:lastRenderedPageBreak/>
        <w:t xml:space="preserve">using a clamp stand. The initial temperature is recorded. A glass stirrer is also placed through a second hole in the lid. </w:t>
      </w:r>
    </w:p>
    <w:p w:rsidR="00C85FF4" w:rsidRDefault="00C85FF4" w:rsidP="008B71C3">
      <w:pPr>
        <w:spacing w:after="0" w:line="480" w:lineRule="auto"/>
        <w:ind w:firstLine="720"/>
        <w:rPr>
          <w:rFonts w:ascii="Times New Roman" w:hAnsi="Times New Roman" w:cs="Times New Roman"/>
          <w:sz w:val="24"/>
          <w:szCs w:val="24"/>
        </w:rPr>
      </w:pPr>
      <w:r w:rsidRPr="008B71C3">
        <w:rPr>
          <w:rFonts w:ascii="Times New Roman" w:hAnsi="Times New Roman" w:cs="Times New Roman"/>
          <w:sz w:val="24"/>
          <w:szCs w:val="24"/>
        </w:rPr>
        <w:t>The lid is removed and</w:t>
      </w:r>
      <w:r w:rsidR="008D1BE3">
        <w:rPr>
          <w:rFonts w:ascii="Times New Roman" w:hAnsi="Times New Roman" w:cs="Times New Roman"/>
          <w:sz w:val="24"/>
          <w:szCs w:val="24"/>
        </w:rPr>
        <w:t xml:space="preserve"> 1</w:t>
      </w:r>
      <w:r w:rsidRPr="008B71C3">
        <w:rPr>
          <w:rFonts w:ascii="Times New Roman" w:hAnsi="Times New Roman" w:cs="Times New Roman"/>
          <w:sz w:val="24"/>
          <w:szCs w:val="24"/>
        </w:rPr>
        <w:t>0.0 g of sodium bicarbonate is added to the cup.</w:t>
      </w:r>
      <w:r w:rsidR="00FA25AD">
        <w:rPr>
          <w:rFonts w:ascii="Times New Roman" w:hAnsi="Times New Roman" w:cs="Times New Roman"/>
          <w:sz w:val="24"/>
          <w:szCs w:val="24"/>
        </w:rPr>
        <w:t xml:space="preserve"> Sodium bicarbonate is the limiting reagent in this experiment.</w:t>
      </w:r>
      <w:r w:rsidRPr="008B71C3">
        <w:rPr>
          <w:rFonts w:ascii="Times New Roman" w:hAnsi="Times New Roman" w:cs="Times New Roman"/>
          <w:sz w:val="24"/>
          <w:szCs w:val="24"/>
        </w:rPr>
        <w:t xml:space="preserve"> The lid is replaced quickly. The reaction is stirred from 2 minutes. After 2 minutes, the final temperature is recorded. </w:t>
      </w:r>
    </w:p>
    <w:p w:rsidR="008B71C3" w:rsidRPr="008B71C3" w:rsidRDefault="008B71C3" w:rsidP="008B71C3">
      <w:pPr>
        <w:spacing w:after="0" w:line="480" w:lineRule="auto"/>
        <w:ind w:firstLine="720"/>
        <w:rPr>
          <w:rFonts w:ascii="Times New Roman" w:hAnsi="Times New Roman" w:cs="Times New Roman"/>
          <w:sz w:val="24"/>
          <w:szCs w:val="24"/>
        </w:rPr>
      </w:pPr>
    </w:p>
    <w:p w:rsidR="00C85FF4" w:rsidRPr="008B71C3" w:rsidRDefault="00AE2298" w:rsidP="008B71C3">
      <w:pPr>
        <w:spacing w:after="0" w:line="480" w:lineRule="auto"/>
        <w:rPr>
          <w:rFonts w:ascii="Times New Roman" w:hAnsi="Times New Roman" w:cs="Times New Roman"/>
          <w:b/>
          <w:sz w:val="24"/>
          <w:szCs w:val="24"/>
        </w:rPr>
      </w:pPr>
      <w:r w:rsidRPr="008B71C3">
        <w:rPr>
          <w:rFonts w:ascii="Times New Roman" w:hAnsi="Times New Roman" w:cs="Times New Roman"/>
          <w:b/>
          <w:sz w:val="24"/>
          <w:szCs w:val="24"/>
        </w:rPr>
        <w:t>Discussion</w:t>
      </w:r>
    </w:p>
    <w:p w:rsidR="00AE2298" w:rsidRPr="008B71C3" w:rsidRDefault="00C85FF4" w:rsidP="008B71C3">
      <w:pPr>
        <w:spacing w:after="0" w:line="480" w:lineRule="auto"/>
        <w:rPr>
          <w:rFonts w:ascii="Times New Roman" w:hAnsi="Times New Roman" w:cs="Times New Roman"/>
          <w:sz w:val="24"/>
          <w:szCs w:val="24"/>
        </w:rPr>
      </w:pPr>
      <w:r w:rsidRPr="008B71C3">
        <w:rPr>
          <w:rFonts w:ascii="Times New Roman" w:hAnsi="Times New Roman" w:cs="Times New Roman"/>
          <w:sz w:val="24"/>
          <w:szCs w:val="24"/>
        </w:rPr>
        <w:tab/>
        <w:t>The</w:t>
      </w:r>
      <w:r w:rsidR="00A93702">
        <w:rPr>
          <w:rFonts w:ascii="Times New Roman" w:hAnsi="Times New Roman" w:cs="Times New Roman"/>
          <w:sz w:val="24"/>
          <w:szCs w:val="24"/>
        </w:rPr>
        <w:t xml:space="preserve"> experimental</w:t>
      </w:r>
      <w:r w:rsidRPr="008B71C3">
        <w:rPr>
          <w:rFonts w:ascii="Times New Roman" w:hAnsi="Times New Roman" w:cs="Times New Roman"/>
          <w:sz w:val="24"/>
          <w:szCs w:val="24"/>
        </w:rPr>
        <w:t xml:space="preserve"> heat of the reaction was calculated to be </w:t>
      </w:r>
      <w:r w:rsidR="00CC568A">
        <w:rPr>
          <w:rFonts w:ascii="Times New Roman" w:hAnsi="Times New Roman" w:cs="Times New Roman"/>
          <w:sz w:val="24"/>
          <w:szCs w:val="24"/>
        </w:rPr>
        <w:t>2508 J</w:t>
      </w:r>
      <w:r w:rsidR="003272F8">
        <w:rPr>
          <w:rFonts w:ascii="Times New Roman" w:hAnsi="Times New Roman" w:cs="Times New Roman"/>
          <w:sz w:val="24"/>
          <w:szCs w:val="24"/>
        </w:rPr>
        <w:t>, Appendix B</w:t>
      </w:r>
      <w:r w:rsidR="00CC568A">
        <w:rPr>
          <w:rFonts w:ascii="Times New Roman" w:hAnsi="Times New Roman" w:cs="Times New Roman"/>
          <w:sz w:val="24"/>
          <w:szCs w:val="24"/>
        </w:rPr>
        <w:t>.</w:t>
      </w:r>
      <w:r w:rsidR="00AE2298" w:rsidRPr="008B71C3">
        <w:rPr>
          <w:rFonts w:ascii="Times New Roman" w:hAnsi="Times New Roman" w:cs="Times New Roman"/>
          <w:sz w:val="24"/>
          <w:szCs w:val="24"/>
        </w:rPr>
        <w:t xml:space="preserve"> </w:t>
      </w:r>
      <w:r w:rsidR="00CC568A">
        <w:rPr>
          <w:rFonts w:ascii="Times New Roman" w:hAnsi="Times New Roman" w:cs="Times New Roman"/>
          <w:sz w:val="24"/>
          <w:szCs w:val="24"/>
        </w:rPr>
        <w:t>As 10.0 g of sodium bicarbonate was added in this experiment, the theoretical value is calculated to be 5</w:t>
      </w:r>
      <w:r w:rsidR="003272F8">
        <w:rPr>
          <w:rFonts w:ascii="Times New Roman" w:hAnsi="Times New Roman" w:cs="Times New Roman"/>
          <w:sz w:val="24"/>
          <w:szCs w:val="24"/>
        </w:rPr>
        <w:t>440</w:t>
      </w:r>
      <w:r w:rsidR="00CC568A">
        <w:rPr>
          <w:rFonts w:ascii="Times New Roman" w:hAnsi="Times New Roman" w:cs="Times New Roman"/>
          <w:sz w:val="24"/>
          <w:szCs w:val="24"/>
        </w:rPr>
        <w:t xml:space="preserve"> J</w:t>
      </w:r>
      <w:r w:rsidR="003272F8">
        <w:rPr>
          <w:rFonts w:ascii="Times New Roman" w:hAnsi="Times New Roman" w:cs="Times New Roman"/>
          <w:sz w:val="24"/>
          <w:szCs w:val="24"/>
        </w:rPr>
        <w:t>, Appendix C</w:t>
      </w:r>
      <w:r w:rsidR="00CC568A">
        <w:rPr>
          <w:rFonts w:ascii="Times New Roman" w:hAnsi="Times New Roman" w:cs="Times New Roman"/>
          <w:sz w:val="24"/>
          <w:szCs w:val="24"/>
        </w:rPr>
        <w:t>. Therefore, the</w:t>
      </w:r>
      <w:r w:rsidR="00AE2298" w:rsidRPr="008B71C3">
        <w:rPr>
          <w:rFonts w:ascii="Times New Roman" w:hAnsi="Times New Roman" w:cs="Times New Roman"/>
          <w:sz w:val="24"/>
          <w:szCs w:val="24"/>
        </w:rPr>
        <w:t xml:space="preserve"> </w:t>
      </w:r>
      <w:r w:rsidR="00CC568A">
        <w:rPr>
          <w:rFonts w:ascii="Times New Roman" w:hAnsi="Times New Roman" w:cs="Times New Roman"/>
          <w:sz w:val="24"/>
          <w:szCs w:val="24"/>
        </w:rPr>
        <w:t>percent error is</w:t>
      </w:r>
      <w:r w:rsidR="003272F8">
        <w:rPr>
          <w:rFonts w:ascii="Times New Roman" w:hAnsi="Times New Roman" w:cs="Times New Roman"/>
          <w:sz w:val="24"/>
          <w:szCs w:val="24"/>
        </w:rPr>
        <w:t xml:space="preserve"> 54.0</w:t>
      </w:r>
      <w:r w:rsidR="00CC568A">
        <w:rPr>
          <w:rFonts w:ascii="Times New Roman" w:hAnsi="Times New Roman" w:cs="Times New Roman"/>
          <w:sz w:val="24"/>
          <w:szCs w:val="24"/>
        </w:rPr>
        <w:t>%</w:t>
      </w:r>
      <w:r w:rsidR="00AE2298" w:rsidRPr="008B71C3">
        <w:rPr>
          <w:rFonts w:ascii="Times New Roman" w:hAnsi="Times New Roman" w:cs="Times New Roman"/>
          <w:sz w:val="24"/>
          <w:szCs w:val="24"/>
        </w:rPr>
        <w:t xml:space="preserve">. There are several reasons to explain the discrepancy between theoretical </w:t>
      </w:r>
      <w:r w:rsidR="00CC568A">
        <w:rPr>
          <w:rFonts w:ascii="Times New Roman" w:hAnsi="Times New Roman" w:cs="Times New Roman"/>
          <w:sz w:val="24"/>
          <w:szCs w:val="24"/>
        </w:rPr>
        <w:t>and experimental</w:t>
      </w:r>
      <w:r w:rsidR="00AE2298" w:rsidRPr="008B71C3">
        <w:rPr>
          <w:rFonts w:ascii="Times New Roman" w:hAnsi="Times New Roman" w:cs="Times New Roman"/>
          <w:sz w:val="24"/>
          <w:szCs w:val="24"/>
        </w:rPr>
        <w:t xml:space="preserve"> values. The sodium </w:t>
      </w:r>
      <w:r w:rsidR="00646924" w:rsidRPr="008B71C3">
        <w:rPr>
          <w:rFonts w:ascii="Times New Roman" w:hAnsi="Times New Roman" w:cs="Times New Roman"/>
          <w:sz w:val="24"/>
          <w:szCs w:val="24"/>
        </w:rPr>
        <w:t>bicarbonate</w:t>
      </w:r>
      <w:r w:rsidR="00AE2298" w:rsidRPr="008B71C3">
        <w:rPr>
          <w:rFonts w:ascii="Times New Roman" w:hAnsi="Times New Roman" w:cs="Times New Roman"/>
          <w:sz w:val="24"/>
          <w:szCs w:val="24"/>
        </w:rPr>
        <w:t xml:space="preserve"> and acetic acid may not have reacted to </w:t>
      </w:r>
      <w:r w:rsidR="00646924" w:rsidRPr="008B71C3">
        <w:rPr>
          <w:rFonts w:ascii="Times New Roman" w:hAnsi="Times New Roman" w:cs="Times New Roman"/>
          <w:sz w:val="24"/>
          <w:szCs w:val="24"/>
        </w:rPr>
        <w:t>competition</w:t>
      </w:r>
      <w:r w:rsidR="00AE2298" w:rsidRPr="008B71C3">
        <w:rPr>
          <w:rFonts w:ascii="Times New Roman" w:hAnsi="Times New Roman" w:cs="Times New Roman"/>
          <w:sz w:val="24"/>
          <w:szCs w:val="24"/>
        </w:rPr>
        <w:t>. The insulation of the coffee cup calorimeter was not perfect. Some heat may have been lost or gained form the surroundings of the cup. There may have also been heat lost or gained between the times the solid was added and when the lid was replaced</w:t>
      </w:r>
      <w:r w:rsidR="00E84584">
        <w:rPr>
          <w:rFonts w:ascii="Times New Roman" w:hAnsi="Times New Roman" w:cs="Times New Roman"/>
          <w:sz w:val="24"/>
          <w:szCs w:val="24"/>
        </w:rPr>
        <w:t xml:space="preserve">. </w:t>
      </w:r>
    </w:p>
    <w:p w:rsidR="00AE2298" w:rsidRPr="008B71C3" w:rsidRDefault="00AE2298" w:rsidP="008B71C3">
      <w:pPr>
        <w:spacing w:after="0" w:line="480" w:lineRule="auto"/>
        <w:rPr>
          <w:rFonts w:ascii="Times New Roman" w:hAnsi="Times New Roman" w:cs="Times New Roman"/>
          <w:sz w:val="24"/>
          <w:szCs w:val="24"/>
        </w:rPr>
      </w:pPr>
    </w:p>
    <w:p w:rsidR="00C85FF4" w:rsidRPr="008B71C3" w:rsidRDefault="00C85FF4" w:rsidP="008B71C3">
      <w:pPr>
        <w:spacing w:after="0" w:line="480" w:lineRule="auto"/>
        <w:rPr>
          <w:rFonts w:ascii="Times New Roman" w:hAnsi="Times New Roman" w:cs="Times New Roman"/>
          <w:b/>
          <w:sz w:val="24"/>
          <w:szCs w:val="24"/>
        </w:rPr>
      </w:pPr>
      <w:r w:rsidRPr="008B71C3">
        <w:rPr>
          <w:rFonts w:ascii="Times New Roman" w:hAnsi="Times New Roman" w:cs="Times New Roman"/>
          <w:b/>
          <w:sz w:val="24"/>
          <w:szCs w:val="24"/>
        </w:rPr>
        <w:t xml:space="preserve">References </w:t>
      </w:r>
    </w:p>
    <w:p w:rsidR="0098418D" w:rsidRPr="00646924" w:rsidRDefault="0098418D" w:rsidP="00646924">
      <w:pPr>
        <w:spacing w:after="0" w:line="480" w:lineRule="auto"/>
        <w:ind w:left="720" w:hanging="720"/>
        <w:rPr>
          <w:rFonts w:ascii="Times New Roman" w:hAnsi="Times New Roman" w:cs="Times New Roman"/>
          <w:shd w:val="clear" w:color="auto" w:fill="FFFFFF"/>
        </w:rPr>
      </w:pPr>
      <w:r w:rsidRPr="00646924">
        <w:rPr>
          <w:rFonts w:ascii="Times New Roman" w:hAnsi="Times New Roman" w:cs="Times New Roman"/>
          <w:shd w:val="clear" w:color="auto" w:fill="FFFFFF"/>
          <w:vertAlign w:val="superscript"/>
        </w:rPr>
        <w:t>1</w:t>
      </w:r>
      <w:r w:rsidRPr="00646924">
        <w:rPr>
          <w:rFonts w:ascii="Times New Roman" w:hAnsi="Times New Roman" w:cs="Times New Roman"/>
          <w:shd w:val="clear" w:color="auto" w:fill="FFFFFF"/>
        </w:rPr>
        <w:t xml:space="preserve">Putt, </w:t>
      </w:r>
      <w:r w:rsidRPr="00646924">
        <w:rPr>
          <w:rFonts w:ascii="Times New Roman" w:hAnsi="Times New Roman" w:cs="Times New Roman"/>
          <w:shd w:val="clear" w:color="auto" w:fill="FFFFFF"/>
        </w:rPr>
        <w:t>M.;</w:t>
      </w:r>
      <w:r w:rsidRPr="00646924">
        <w:rPr>
          <w:rFonts w:ascii="Times New Roman" w:hAnsi="Times New Roman" w:cs="Times New Roman"/>
          <w:shd w:val="clear" w:color="auto" w:fill="FFFFFF"/>
        </w:rPr>
        <w:t xml:space="preserve"> </w:t>
      </w:r>
      <w:proofErr w:type="spellStart"/>
      <w:r w:rsidRPr="00646924">
        <w:rPr>
          <w:rFonts w:ascii="Times New Roman" w:hAnsi="Times New Roman" w:cs="Times New Roman"/>
          <w:shd w:val="clear" w:color="auto" w:fill="FFFFFF"/>
        </w:rPr>
        <w:t>Milleman</w:t>
      </w:r>
      <w:proofErr w:type="spellEnd"/>
      <w:r w:rsidRPr="00646924">
        <w:rPr>
          <w:rFonts w:ascii="Times New Roman" w:hAnsi="Times New Roman" w:cs="Times New Roman"/>
          <w:shd w:val="clear" w:color="auto" w:fill="FFFFFF"/>
        </w:rPr>
        <w:t>, K.;</w:t>
      </w:r>
      <w:r w:rsidRPr="00646924">
        <w:rPr>
          <w:rFonts w:ascii="Times New Roman" w:hAnsi="Times New Roman" w:cs="Times New Roman"/>
          <w:shd w:val="clear" w:color="auto" w:fill="FFFFFF"/>
        </w:rPr>
        <w:t xml:space="preserve"> </w:t>
      </w:r>
      <w:proofErr w:type="spellStart"/>
      <w:r w:rsidRPr="00646924">
        <w:rPr>
          <w:rFonts w:ascii="Times New Roman" w:hAnsi="Times New Roman" w:cs="Times New Roman"/>
          <w:shd w:val="clear" w:color="auto" w:fill="FFFFFF"/>
        </w:rPr>
        <w:t>Ghassemi</w:t>
      </w:r>
      <w:proofErr w:type="spellEnd"/>
      <w:r w:rsidRPr="00646924">
        <w:rPr>
          <w:rFonts w:ascii="Times New Roman" w:hAnsi="Times New Roman" w:cs="Times New Roman"/>
          <w:shd w:val="clear" w:color="auto" w:fill="FFFFFF"/>
        </w:rPr>
        <w:t>,</w:t>
      </w:r>
      <w:r w:rsidRPr="00646924">
        <w:rPr>
          <w:rFonts w:ascii="Times New Roman" w:hAnsi="Times New Roman" w:cs="Times New Roman"/>
          <w:shd w:val="clear" w:color="auto" w:fill="FFFFFF"/>
        </w:rPr>
        <w:t xml:space="preserve"> A.;</w:t>
      </w:r>
      <w:r w:rsidRPr="00646924">
        <w:rPr>
          <w:rFonts w:ascii="Times New Roman" w:hAnsi="Times New Roman" w:cs="Times New Roman"/>
          <w:shd w:val="clear" w:color="auto" w:fill="FFFFFF"/>
        </w:rPr>
        <w:t xml:space="preserve"> </w:t>
      </w:r>
      <w:proofErr w:type="spellStart"/>
      <w:r w:rsidRPr="00646924">
        <w:rPr>
          <w:rFonts w:ascii="Times New Roman" w:hAnsi="Times New Roman" w:cs="Times New Roman"/>
          <w:shd w:val="clear" w:color="auto" w:fill="FFFFFF"/>
        </w:rPr>
        <w:t>Vorwerk</w:t>
      </w:r>
      <w:proofErr w:type="spellEnd"/>
      <w:r w:rsidRPr="00646924">
        <w:rPr>
          <w:rFonts w:ascii="Times New Roman" w:hAnsi="Times New Roman" w:cs="Times New Roman"/>
          <w:shd w:val="clear" w:color="auto" w:fill="FFFFFF"/>
        </w:rPr>
        <w:t>, L.;</w:t>
      </w:r>
      <w:r w:rsidRPr="00646924">
        <w:rPr>
          <w:rFonts w:ascii="Times New Roman" w:hAnsi="Times New Roman" w:cs="Times New Roman"/>
          <w:shd w:val="clear" w:color="auto" w:fill="FFFFFF"/>
        </w:rPr>
        <w:t xml:space="preserve"> Hooper, </w:t>
      </w:r>
      <w:r w:rsidRPr="00646924">
        <w:rPr>
          <w:rFonts w:ascii="Times New Roman" w:hAnsi="Times New Roman" w:cs="Times New Roman"/>
          <w:shd w:val="clear" w:color="auto" w:fill="FFFFFF"/>
        </w:rPr>
        <w:t xml:space="preserve">W.; </w:t>
      </w:r>
      <w:proofErr w:type="spellStart"/>
      <w:r w:rsidRPr="00646924">
        <w:rPr>
          <w:rFonts w:ascii="Times New Roman" w:hAnsi="Times New Roman" w:cs="Times New Roman"/>
          <w:shd w:val="clear" w:color="auto" w:fill="FFFFFF"/>
        </w:rPr>
        <w:t>Soparkar</w:t>
      </w:r>
      <w:proofErr w:type="spellEnd"/>
      <w:r w:rsidRPr="00646924">
        <w:rPr>
          <w:rFonts w:ascii="Times New Roman" w:hAnsi="Times New Roman" w:cs="Times New Roman"/>
          <w:shd w:val="clear" w:color="auto" w:fill="FFFFFF"/>
        </w:rPr>
        <w:t>,</w:t>
      </w:r>
      <w:r w:rsidRPr="00646924">
        <w:rPr>
          <w:rFonts w:ascii="Times New Roman" w:hAnsi="Times New Roman" w:cs="Times New Roman"/>
          <w:shd w:val="clear" w:color="auto" w:fill="FFFFFF"/>
        </w:rPr>
        <w:t xml:space="preserve"> P.;</w:t>
      </w:r>
      <w:r w:rsidRPr="00646924">
        <w:rPr>
          <w:rFonts w:ascii="Times New Roman" w:hAnsi="Times New Roman" w:cs="Times New Roman"/>
          <w:shd w:val="clear" w:color="auto" w:fill="FFFFFF"/>
        </w:rPr>
        <w:t xml:space="preserve"> Winston</w:t>
      </w:r>
      <w:r w:rsidRPr="00646924">
        <w:rPr>
          <w:rFonts w:ascii="Times New Roman" w:hAnsi="Times New Roman" w:cs="Times New Roman"/>
          <w:shd w:val="clear" w:color="auto" w:fill="FFFFFF"/>
        </w:rPr>
        <w:t xml:space="preserve">, A.; </w:t>
      </w:r>
      <w:proofErr w:type="spellStart"/>
      <w:r w:rsidRPr="00646924">
        <w:rPr>
          <w:rFonts w:ascii="Times New Roman" w:hAnsi="Times New Roman" w:cs="Times New Roman"/>
          <w:shd w:val="clear" w:color="auto" w:fill="FFFFFF"/>
        </w:rPr>
        <w:t>Proskin</w:t>
      </w:r>
      <w:proofErr w:type="spellEnd"/>
      <w:r w:rsidRPr="00646924">
        <w:rPr>
          <w:rFonts w:ascii="Times New Roman" w:hAnsi="Times New Roman" w:cs="Times New Roman"/>
          <w:shd w:val="clear" w:color="auto" w:fill="FFFFFF"/>
        </w:rPr>
        <w:t>, H</w:t>
      </w:r>
      <w:r w:rsidRPr="00646924">
        <w:rPr>
          <w:rFonts w:ascii="Times New Roman" w:hAnsi="Times New Roman" w:cs="Times New Roman"/>
          <w:shd w:val="clear" w:color="auto" w:fill="FFFFFF"/>
        </w:rPr>
        <w:t>. Enhancement of plaque removal efficacy by tooth brushing with baking soda dentifrices: r</w:t>
      </w:r>
      <w:r w:rsidRPr="00646924">
        <w:rPr>
          <w:rFonts w:ascii="Times New Roman" w:hAnsi="Times New Roman" w:cs="Times New Roman"/>
          <w:shd w:val="clear" w:color="auto" w:fill="FFFFFF"/>
        </w:rPr>
        <w:t xml:space="preserve">esults of five clinical studies. </w:t>
      </w:r>
      <w:r w:rsidRPr="00646924">
        <w:rPr>
          <w:rFonts w:ascii="Times New Roman" w:hAnsi="Times New Roman" w:cs="Times New Roman"/>
          <w:i/>
          <w:iCs/>
          <w:shd w:val="clear" w:color="auto" w:fill="FFFFFF"/>
        </w:rPr>
        <w:t xml:space="preserve">J. </w:t>
      </w:r>
      <w:proofErr w:type="spellStart"/>
      <w:r w:rsidR="00C92EFF" w:rsidRPr="00646924">
        <w:rPr>
          <w:rFonts w:ascii="Times New Roman" w:hAnsi="Times New Roman" w:cs="Times New Roman"/>
          <w:i/>
          <w:iCs/>
          <w:shd w:val="clear" w:color="auto" w:fill="FFFFFF"/>
        </w:rPr>
        <w:t>Clin</w:t>
      </w:r>
      <w:proofErr w:type="spellEnd"/>
      <w:r w:rsidR="00C92EFF" w:rsidRPr="00646924">
        <w:rPr>
          <w:rFonts w:ascii="Times New Roman" w:hAnsi="Times New Roman" w:cs="Times New Roman"/>
          <w:i/>
          <w:iCs/>
          <w:shd w:val="clear" w:color="auto" w:fill="FFFFFF"/>
        </w:rPr>
        <w:t>. Dent.</w:t>
      </w:r>
      <w:r w:rsidRPr="00646924">
        <w:rPr>
          <w:rFonts w:ascii="Times New Roman" w:hAnsi="Times New Roman" w:cs="Times New Roman"/>
          <w:shd w:val="clear" w:color="auto" w:fill="FFFFFF"/>
        </w:rPr>
        <w:t> </w:t>
      </w:r>
      <w:r w:rsidRPr="00646924">
        <w:rPr>
          <w:rFonts w:ascii="Times New Roman" w:hAnsi="Times New Roman" w:cs="Times New Roman"/>
          <w:shd w:val="clear" w:color="auto" w:fill="FFFFFF"/>
        </w:rPr>
        <w:t xml:space="preserve">[Online] </w:t>
      </w:r>
      <w:r w:rsidRPr="00646924">
        <w:rPr>
          <w:rFonts w:ascii="Times New Roman" w:hAnsi="Times New Roman" w:cs="Times New Roman"/>
          <w:b/>
          <w:shd w:val="clear" w:color="auto" w:fill="FFFFFF"/>
        </w:rPr>
        <w:t>2008</w:t>
      </w:r>
      <w:r w:rsidRPr="00646924">
        <w:rPr>
          <w:rFonts w:ascii="Times New Roman" w:hAnsi="Times New Roman" w:cs="Times New Roman"/>
          <w:shd w:val="clear" w:color="auto" w:fill="FFFFFF"/>
        </w:rPr>
        <w:t xml:space="preserve">, </w:t>
      </w:r>
      <w:r w:rsidRPr="00646924">
        <w:rPr>
          <w:rFonts w:ascii="Times New Roman" w:hAnsi="Times New Roman" w:cs="Times New Roman"/>
          <w:shd w:val="clear" w:color="auto" w:fill="FFFFFF"/>
        </w:rPr>
        <w:t>19</w:t>
      </w:r>
      <w:r w:rsidRPr="00646924">
        <w:rPr>
          <w:rFonts w:ascii="Times New Roman" w:hAnsi="Times New Roman" w:cs="Times New Roman"/>
          <w:shd w:val="clear" w:color="auto" w:fill="FFFFFF"/>
        </w:rPr>
        <w:t xml:space="preserve">, </w:t>
      </w:r>
      <w:r w:rsidR="00646924">
        <w:rPr>
          <w:rFonts w:ascii="Times New Roman" w:hAnsi="Times New Roman" w:cs="Times New Roman"/>
          <w:shd w:val="clear" w:color="auto" w:fill="FFFFFF"/>
        </w:rPr>
        <w:t xml:space="preserve">1-4. </w:t>
      </w:r>
      <w:r w:rsidRPr="00646924">
        <w:rPr>
          <w:rFonts w:ascii="Times New Roman" w:hAnsi="Times New Roman" w:cs="Times New Roman"/>
          <w:shd w:val="clear" w:color="auto" w:fill="FFFFFF"/>
        </w:rPr>
        <w:t>ttps://www.researchgate.net/profile/Mark_Putt/publication/24193167_Enhancement_of_plaque_removal_efficacy_by_tooth_brushing_with_baking_soda_dentifrices_Results_of_five_clinical_studies/links/555b610608ae6aea0816bf4d.pdf</w:t>
      </w:r>
    </w:p>
    <w:p w:rsidR="00CB5D3F" w:rsidRPr="00646924" w:rsidRDefault="00C92EFF" w:rsidP="00646924">
      <w:pPr>
        <w:spacing w:after="0" w:line="480" w:lineRule="auto"/>
        <w:ind w:left="720" w:hanging="720"/>
        <w:rPr>
          <w:rFonts w:ascii="Times New Roman" w:hAnsi="Times New Roman" w:cs="Times New Roman"/>
        </w:rPr>
      </w:pPr>
      <w:r w:rsidRPr="00646924">
        <w:rPr>
          <w:rFonts w:ascii="Times New Roman" w:hAnsi="Times New Roman" w:cs="Times New Roman"/>
          <w:i/>
          <w:vertAlign w:val="superscript"/>
        </w:rPr>
        <w:lastRenderedPageBreak/>
        <w:t>2</w:t>
      </w:r>
      <w:r w:rsidR="00CB5D3F" w:rsidRPr="00646924">
        <w:rPr>
          <w:rFonts w:ascii="Times New Roman" w:hAnsi="Times New Roman" w:cs="Times New Roman"/>
          <w:i/>
        </w:rPr>
        <w:t>Acetic Acid</w:t>
      </w:r>
      <w:r w:rsidR="00CB5D3F" w:rsidRPr="00646924">
        <w:rPr>
          <w:rFonts w:ascii="Times New Roman" w:hAnsi="Times New Roman" w:cs="Times New Roman"/>
        </w:rPr>
        <w:t xml:space="preserve">; SDS [Online]; </w:t>
      </w:r>
      <w:proofErr w:type="spellStart"/>
      <w:r w:rsidR="00CB5D3F" w:rsidRPr="00646924">
        <w:rPr>
          <w:rFonts w:ascii="Times New Roman" w:hAnsi="Times New Roman" w:cs="Times New Roman"/>
        </w:rPr>
        <w:t>AquaPhoenix</w:t>
      </w:r>
      <w:proofErr w:type="spellEnd"/>
      <w:r w:rsidR="00CB5D3F" w:rsidRPr="00646924">
        <w:rPr>
          <w:rFonts w:ascii="Times New Roman" w:hAnsi="Times New Roman" w:cs="Times New Roman"/>
        </w:rPr>
        <w:t xml:space="preserve"> Scientific: Hanover, PA, June 1, 2015. https://beta-static.fishersci.com/content/dam/fishersci/en_US/documents/programs/education/regulatory-documents/sds/chemicals/chemicals-a/S25118.pdf (accessed Feb 17, 2020). </w:t>
      </w:r>
    </w:p>
    <w:p w:rsidR="0098418D" w:rsidRPr="00646924" w:rsidRDefault="00C92EFF" w:rsidP="00646924">
      <w:pPr>
        <w:spacing w:after="0" w:line="480" w:lineRule="auto"/>
        <w:ind w:left="720" w:hanging="720"/>
        <w:rPr>
          <w:rFonts w:ascii="Times New Roman" w:hAnsi="Times New Roman" w:cs="Times New Roman"/>
          <w:shd w:val="clear" w:color="auto" w:fill="FFFFFF"/>
        </w:rPr>
      </w:pPr>
      <w:r w:rsidRPr="00646924">
        <w:rPr>
          <w:rFonts w:ascii="Times New Roman" w:hAnsi="Times New Roman" w:cs="Times New Roman"/>
          <w:vertAlign w:val="superscript"/>
        </w:rPr>
        <w:t>3</w:t>
      </w:r>
      <w:r w:rsidR="00CB5D3F" w:rsidRPr="00646924">
        <w:rPr>
          <w:rStyle w:val="Emphasis"/>
          <w:rFonts w:ascii="Times New Roman" w:hAnsi="Times New Roman" w:cs="Times New Roman"/>
          <w:bCs/>
          <w:iCs w:val="0"/>
          <w:shd w:val="clear" w:color="auto" w:fill="FFFFFF"/>
        </w:rPr>
        <w:t>CRC Handbook</w:t>
      </w:r>
      <w:r w:rsidR="00CB5D3F" w:rsidRPr="00646924">
        <w:rPr>
          <w:rFonts w:ascii="Times New Roman" w:hAnsi="Times New Roman" w:cs="Times New Roman"/>
          <w:shd w:val="clear" w:color="auto" w:fill="FFFFFF"/>
        </w:rPr>
        <w:t> of Chemistry and Physics, 88</w:t>
      </w:r>
      <w:r w:rsidR="00CB5D3F" w:rsidRPr="00646924">
        <w:rPr>
          <w:rFonts w:ascii="Times New Roman" w:hAnsi="Times New Roman" w:cs="Times New Roman"/>
          <w:shd w:val="clear" w:color="auto" w:fill="FFFFFF"/>
        </w:rPr>
        <w:t xml:space="preserve">th ed.; </w:t>
      </w:r>
      <w:proofErr w:type="spellStart"/>
      <w:r w:rsidR="00CB5D3F" w:rsidRPr="00646924">
        <w:rPr>
          <w:rFonts w:ascii="Times New Roman" w:hAnsi="Times New Roman" w:cs="Times New Roman"/>
          <w:shd w:val="clear" w:color="auto" w:fill="FFFFFF"/>
        </w:rPr>
        <w:t>Lide</w:t>
      </w:r>
      <w:proofErr w:type="spellEnd"/>
      <w:r w:rsidR="00CB5D3F" w:rsidRPr="00646924">
        <w:rPr>
          <w:rFonts w:ascii="Times New Roman" w:hAnsi="Times New Roman" w:cs="Times New Roman"/>
          <w:shd w:val="clear" w:color="auto" w:fill="FFFFFF"/>
        </w:rPr>
        <w:t>, D.R., Ed.; </w:t>
      </w:r>
      <w:r w:rsidR="00CB5D3F" w:rsidRPr="00646924">
        <w:rPr>
          <w:rStyle w:val="Emphasis"/>
          <w:rFonts w:ascii="Times New Roman" w:hAnsi="Times New Roman" w:cs="Times New Roman"/>
          <w:bCs/>
          <w:i w:val="0"/>
          <w:iCs w:val="0"/>
          <w:shd w:val="clear" w:color="auto" w:fill="FFFFFF"/>
        </w:rPr>
        <w:t>CRC</w:t>
      </w:r>
      <w:r w:rsidR="00CB5D3F" w:rsidRPr="00646924">
        <w:rPr>
          <w:rFonts w:ascii="Times New Roman" w:hAnsi="Times New Roman" w:cs="Times New Roman"/>
          <w:shd w:val="clear" w:color="auto" w:fill="FFFFFF"/>
        </w:rPr>
        <w:t xml:space="preserve"> Press: Boca Raton, FL, 2007.  </w:t>
      </w:r>
    </w:p>
    <w:p w:rsidR="0098418D" w:rsidRDefault="0098418D" w:rsidP="0098418D">
      <w:pPr>
        <w:rPr>
          <w:rFonts w:ascii="Arial" w:hAnsi="Arial" w:cs="Arial"/>
          <w:sz w:val="21"/>
          <w:szCs w:val="21"/>
          <w:shd w:val="clear" w:color="auto" w:fill="FFFFFF"/>
        </w:rPr>
      </w:pPr>
    </w:p>
    <w:p w:rsidR="00646924" w:rsidRDefault="00646924">
      <w:pPr>
        <w:rPr>
          <w:rFonts w:ascii="Times New Roman" w:hAnsi="Times New Roman" w:cs="Times New Roman"/>
          <w:b/>
          <w:sz w:val="24"/>
          <w:szCs w:val="24"/>
        </w:rPr>
      </w:pPr>
      <w:r>
        <w:rPr>
          <w:rFonts w:ascii="Times New Roman" w:hAnsi="Times New Roman" w:cs="Times New Roman"/>
          <w:b/>
          <w:sz w:val="24"/>
          <w:szCs w:val="24"/>
        </w:rPr>
        <w:br w:type="page"/>
      </w:r>
    </w:p>
    <w:p w:rsidR="00AE2298" w:rsidRPr="008B71C3" w:rsidRDefault="008B71C3" w:rsidP="008B71C3">
      <w:pPr>
        <w:spacing w:after="0" w:line="480" w:lineRule="auto"/>
        <w:rPr>
          <w:rFonts w:ascii="Times New Roman" w:hAnsi="Times New Roman" w:cs="Times New Roman"/>
          <w:b/>
          <w:sz w:val="24"/>
          <w:szCs w:val="24"/>
        </w:rPr>
      </w:pPr>
      <w:r w:rsidRPr="008B71C3">
        <w:rPr>
          <w:rFonts w:ascii="Times New Roman" w:hAnsi="Times New Roman" w:cs="Times New Roman"/>
          <w:b/>
          <w:sz w:val="24"/>
          <w:szCs w:val="24"/>
        </w:rPr>
        <w:lastRenderedPageBreak/>
        <w:t>Appendix</w:t>
      </w:r>
    </w:p>
    <w:p w:rsidR="00AE2298" w:rsidRPr="008B71C3" w:rsidRDefault="00AE2298" w:rsidP="008B71C3">
      <w:pPr>
        <w:pStyle w:val="ListParagraph"/>
        <w:numPr>
          <w:ilvl w:val="0"/>
          <w:numId w:val="2"/>
        </w:numPr>
        <w:spacing w:after="0" w:line="480" w:lineRule="auto"/>
        <w:rPr>
          <w:rFonts w:ascii="Times New Roman" w:hAnsi="Times New Roman" w:cs="Times New Roman"/>
          <w:sz w:val="24"/>
          <w:szCs w:val="24"/>
        </w:rPr>
      </w:pPr>
      <w:r w:rsidRPr="008B71C3">
        <w:rPr>
          <w:rFonts w:ascii="Times New Roman" w:hAnsi="Times New Roman" w:cs="Times New Roman"/>
          <w:sz w:val="24"/>
          <w:szCs w:val="24"/>
        </w:rPr>
        <w:t xml:space="preserve">Calculation of Theoretical Heat of Reaction </w:t>
      </w:r>
    </w:p>
    <w:p w:rsidR="00CB1DCF" w:rsidRPr="008B71C3" w:rsidRDefault="00CB1DCF" w:rsidP="008B71C3">
      <w:pPr>
        <w:spacing w:after="0" w:line="480" w:lineRule="auto"/>
        <w:rPr>
          <w:rFonts w:ascii="Times New Roman" w:hAnsi="Times New Roman" w:cs="Times New Roman"/>
          <w:sz w:val="24"/>
          <w:szCs w:val="24"/>
        </w:rPr>
      </w:pPr>
      <m:oMathPara>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o</m:t>
              </m:r>
            </m:sup>
          </m:sSup>
          <m:r>
            <w:rPr>
              <w:rFonts w:ascii="Cambria Math" w:hAnsi="Cambria Math" w:cs="Times New Roman"/>
              <w:sz w:val="24"/>
              <w:szCs w:val="24"/>
            </w:rPr>
            <m:t xml:space="preserve">=sum of </m:t>
          </m:r>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f</m:t>
              </m:r>
            </m:sub>
            <m:sup>
              <m:r>
                <w:rPr>
                  <w:rFonts w:ascii="Cambria Math" w:hAnsi="Cambria Math" w:cs="Times New Roman"/>
                  <w:sz w:val="24"/>
                  <w:szCs w:val="24"/>
                </w:rPr>
                <m:t>0</m:t>
              </m:r>
            </m:sup>
          </m:sSubSup>
          <m:d>
            <m:dPr>
              <m:ctrlPr>
                <w:rPr>
                  <w:rFonts w:ascii="Cambria Math" w:hAnsi="Cambria Math" w:cs="Times New Roman"/>
                  <w:i/>
                  <w:sz w:val="24"/>
                  <w:szCs w:val="24"/>
                </w:rPr>
              </m:ctrlPr>
            </m:dPr>
            <m:e>
              <m:r>
                <w:rPr>
                  <w:rFonts w:ascii="Cambria Math" w:hAnsi="Cambria Math" w:cs="Times New Roman"/>
                  <w:sz w:val="24"/>
                  <w:szCs w:val="24"/>
                </w:rPr>
                <m:t>products</m:t>
              </m:r>
            </m:e>
          </m:d>
          <m:r>
            <w:rPr>
              <w:rFonts w:ascii="Cambria Math" w:hAnsi="Cambria Math" w:cs="Times New Roman"/>
              <w:sz w:val="24"/>
              <w:szCs w:val="24"/>
            </w:rPr>
            <m:t xml:space="preserve">- </m:t>
          </m:r>
          <m:r>
            <w:rPr>
              <w:rFonts w:ascii="Cambria Math" w:hAnsi="Cambria Math" w:cs="Times New Roman"/>
              <w:sz w:val="24"/>
              <w:szCs w:val="24"/>
            </w:rPr>
            <m:t>sum of</m:t>
          </m:r>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f</m:t>
              </m:r>
            </m:sub>
            <m:sup>
              <m:r>
                <w:rPr>
                  <w:rFonts w:ascii="Cambria Math" w:hAnsi="Cambria Math" w:cs="Times New Roman"/>
                  <w:sz w:val="24"/>
                  <w:szCs w:val="24"/>
                </w:rPr>
                <m:t>o</m:t>
              </m:r>
            </m:sup>
          </m:sSubSup>
          <m:r>
            <w:rPr>
              <w:rFonts w:ascii="Cambria Math" w:hAnsi="Cambria Math" w:cs="Times New Roman"/>
              <w:sz w:val="24"/>
              <w:szCs w:val="24"/>
            </w:rPr>
            <m:t>(reactants)</m:t>
          </m:r>
        </m:oMath>
      </m:oMathPara>
    </w:p>
    <w:p w:rsidR="00AE2298" w:rsidRDefault="00AE2298" w:rsidP="008B71C3">
      <w:pPr>
        <w:spacing w:after="0" w:line="480" w:lineRule="auto"/>
        <w:rPr>
          <w:rFonts w:ascii="Times New Roman" w:hAnsi="Times New Roman" w:cs="Times New Roman"/>
          <w:sz w:val="24"/>
          <w:szCs w:val="24"/>
        </w:rPr>
      </w:pPr>
    </w:p>
    <w:p w:rsidR="00CB1DCF" w:rsidRDefault="00CB1DCF" w:rsidP="008B71C3">
      <w:pPr>
        <w:spacing w:after="0" w:line="480" w:lineRule="auto"/>
        <w:rPr>
          <w:rFonts w:ascii="Times New Roman" w:hAnsi="Times New Roman" w:cs="Times New Roman"/>
          <w:sz w:val="24"/>
          <w:szCs w:val="24"/>
        </w:rPr>
      </w:pPr>
    </w:p>
    <w:p w:rsidR="00657292" w:rsidRDefault="00657292" w:rsidP="008B71C3">
      <w:pPr>
        <w:spacing w:after="0" w:line="480" w:lineRule="auto"/>
        <w:rPr>
          <w:rFonts w:ascii="Times New Roman" w:hAnsi="Times New Roman" w:cs="Times New Roman"/>
          <w:sz w:val="24"/>
          <w:szCs w:val="24"/>
        </w:rPr>
      </w:pPr>
    </w:p>
    <w:p w:rsidR="00CB1DCF" w:rsidRPr="008B71C3" w:rsidRDefault="00CB1DCF" w:rsidP="008B71C3">
      <w:pPr>
        <w:spacing w:after="0" w:line="480" w:lineRule="auto"/>
        <w:rPr>
          <w:rFonts w:ascii="Times New Roman" w:hAnsi="Times New Roman" w:cs="Times New Roman"/>
          <w:sz w:val="24"/>
          <w:szCs w:val="24"/>
        </w:rPr>
      </w:pPr>
    </w:p>
    <w:p w:rsidR="00AE2298" w:rsidRPr="008B71C3" w:rsidRDefault="00AE2298" w:rsidP="008B71C3">
      <w:pPr>
        <w:pStyle w:val="ListParagraph"/>
        <w:numPr>
          <w:ilvl w:val="0"/>
          <w:numId w:val="2"/>
        </w:numPr>
        <w:spacing w:after="0" w:line="480" w:lineRule="auto"/>
        <w:rPr>
          <w:rFonts w:ascii="Times New Roman" w:hAnsi="Times New Roman" w:cs="Times New Roman"/>
          <w:sz w:val="24"/>
          <w:szCs w:val="24"/>
        </w:rPr>
      </w:pPr>
      <w:r w:rsidRPr="008B71C3">
        <w:rPr>
          <w:rFonts w:ascii="Times New Roman" w:hAnsi="Times New Roman" w:cs="Times New Roman"/>
          <w:sz w:val="24"/>
          <w:szCs w:val="24"/>
        </w:rPr>
        <w:t xml:space="preserve">Calculation of </w:t>
      </w:r>
      <w:r w:rsidR="00A93702">
        <w:rPr>
          <w:rFonts w:ascii="Times New Roman" w:hAnsi="Times New Roman" w:cs="Times New Roman"/>
          <w:sz w:val="24"/>
          <w:szCs w:val="24"/>
        </w:rPr>
        <w:t xml:space="preserve">Experimental </w:t>
      </w:r>
      <w:r w:rsidRPr="008B71C3">
        <w:rPr>
          <w:rFonts w:ascii="Times New Roman" w:hAnsi="Times New Roman" w:cs="Times New Roman"/>
          <w:sz w:val="24"/>
          <w:szCs w:val="24"/>
        </w:rPr>
        <w:t xml:space="preserve">Heat of Reaction </w:t>
      </w:r>
    </w:p>
    <w:p w:rsidR="00AE2298" w:rsidRDefault="004F0882" w:rsidP="00CB1DCF">
      <w:pPr>
        <w:spacing w:after="0"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reaction</m:t>
              </m:r>
            </m:sub>
          </m:sSub>
          <m:r>
            <w:rPr>
              <w:rFonts w:ascii="Cambria Math" w:hAnsi="Cambria Math" w:cs="Times New Roman"/>
              <w:sz w:val="24"/>
              <w:szCs w:val="24"/>
            </w:rPr>
            <m: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surroundings</m:t>
              </m:r>
            </m:sub>
          </m:sSub>
          <m:r>
            <w:rPr>
              <w:rFonts w:ascii="Cambria Math" w:hAnsi="Cambria Math" w:cs="Times New Roman"/>
              <w:sz w:val="24"/>
              <w:szCs w:val="24"/>
            </w:rPr>
            <m:t xml:space="preserve">= </m:t>
          </m:r>
          <m:r>
            <w:rPr>
              <w:rFonts w:ascii="Cambria Math" w:hAnsi="Cambria Math" w:cs="Times New Roman"/>
              <w:sz w:val="24"/>
              <w:szCs w:val="24"/>
            </w:rPr>
            <m:t>-m x C x ∆T</m:t>
          </m:r>
        </m:oMath>
      </m:oMathPara>
    </w:p>
    <w:p w:rsidR="00CB1DCF" w:rsidRPr="008B71C3" w:rsidRDefault="00CB1DCF" w:rsidP="008B71C3">
      <w:pPr>
        <w:spacing w:after="0" w:line="480" w:lineRule="auto"/>
        <w:rPr>
          <w:rFonts w:ascii="Times New Roman" w:hAnsi="Times New Roman" w:cs="Times New Roman"/>
          <w:sz w:val="24"/>
          <w:szCs w:val="24"/>
        </w:rPr>
      </w:pPr>
    </w:p>
    <w:p w:rsidR="00AE2298" w:rsidRDefault="00AE2298" w:rsidP="008B71C3">
      <w:pPr>
        <w:spacing w:after="0" w:line="480" w:lineRule="auto"/>
        <w:rPr>
          <w:rFonts w:ascii="Times New Roman" w:hAnsi="Times New Roman" w:cs="Times New Roman"/>
          <w:sz w:val="24"/>
          <w:szCs w:val="24"/>
        </w:rPr>
      </w:pPr>
    </w:p>
    <w:p w:rsidR="00CB1DCF" w:rsidRDefault="00CB1DCF" w:rsidP="008B71C3">
      <w:pPr>
        <w:spacing w:after="0" w:line="480" w:lineRule="auto"/>
        <w:rPr>
          <w:rFonts w:ascii="Times New Roman" w:hAnsi="Times New Roman" w:cs="Times New Roman"/>
          <w:sz w:val="24"/>
          <w:szCs w:val="24"/>
        </w:rPr>
      </w:pPr>
    </w:p>
    <w:p w:rsidR="00657292" w:rsidRDefault="00657292" w:rsidP="008B71C3">
      <w:pPr>
        <w:spacing w:after="0" w:line="480" w:lineRule="auto"/>
        <w:rPr>
          <w:rFonts w:ascii="Times New Roman" w:hAnsi="Times New Roman" w:cs="Times New Roman"/>
          <w:sz w:val="24"/>
          <w:szCs w:val="24"/>
        </w:rPr>
      </w:pPr>
    </w:p>
    <w:p w:rsidR="00657292" w:rsidRPr="008B71C3" w:rsidRDefault="00657292" w:rsidP="008B71C3">
      <w:pPr>
        <w:spacing w:after="0" w:line="480" w:lineRule="auto"/>
        <w:rPr>
          <w:rFonts w:ascii="Times New Roman" w:hAnsi="Times New Roman" w:cs="Times New Roman"/>
          <w:sz w:val="24"/>
          <w:szCs w:val="24"/>
        </w:rPr>
      </w:pPr>
    </w:p>
    <w:p w:rsidR="00AE2298" w:rsidRPr="008B71C3" w:rsidRDefault="00AE2298" w:rsidP="008B71C3">
      <w:pPr>
        <w:pStyle w:val="ListParagraph"/>
        <w:numPr>
          <w:ilvl w:val="0"/>
          <w:numId w:val="2"/>
        </w:numPr>
        <w:spacing w:after="0" w:line="480" w:lineRule="auto"/>
        <w:rPr>
          <w:rFonts w:ascii="Times New Roman" w:hAnsi="Times New Roman" w:cs="Times New Roman"/>
          <w:sz w:val="24"/>
          <w:szCs w:val="24"/>
        </w:rPr>
      </w:pPr>
      <w:r w:rsidRPr="008B71C3">
        <w:rPr>
          <w:rFonts w:ascii="Times New Roman" w:hAnsi="Times New Roman" w:cs="Times New Roman"/>
          <w:sz w:val="24"/>
          <w:szCs w:val="24"/>
        </w:rPr>
        <w:t xml:space="preserve">Calculation of Percent Error </w:t>
      </w:r>
    </w:p>
    <w:p w:rsidR="00AE2298" w:rsidRPr="008B71C3" w:rsidRDefault="00121F36" w:rsidP="008B71C3">
      <w:pPr>
        <w:spacing w:after="0" w:line="480" w:lineRule="auto"/>
        <w:rPr>
          <w:rFonts w:ascii="Times New Roman" w:hAnsi="Times New Roman" w:cs="Times New Roman"/>
          <w:sz w:val="24"/>
          <w:szCs w:val="24"/>
        </w:rPr>
      </w:pPr>
      <m:oMathPara>
        <m:oMath>
          <m:r>
            <w:rPr>
              <w:rFonts w:ascii="Cambria Math" w:hAnsi="Cambria Math" w:cs="Times New Roman"/>
              <w:sz w:val="24"/>
              <w:szCs w:val="24"/>
            </w:rPr>
            <m:t xml:space="preserve">Percent error= </m:t>
          </m:r>
          <m:f>
            <m:fPr>
              <m:ctrlPr>
                <w:rPr>
                  <w:rFonts w:ascii="Cambria Math" w:hAnsi="Cambria Math" w:cs="Times New Roman"/>
                  <w:i/>
                  <w:sz w:val="24"/>
                  <w:szCs w:val="24"/>
                </w:rPr>
              </m:ctrlPr>
            </m:fPr>
            <m:num>
              <m:r>
                <w:rPr>
                  <w:rFonts w:ascii="Cambria Math" w:hAnsi="Cambria Math" w:cs="Times New Roman"/>
                  <w:sz w:val="24"/>
                  <w:szCs w:val="24"/>
                </w:rPr>
                <m:t>|experimental-theoretical|</m:t>
              </m:r>
            </m:num>
            <m:den>
              <m:r>
                <w:rPr>
                  <w:rFonts w:ascii="Cambria Math" w:hAnsi="Cambria Math" w:cs="Times New Roman"/>
                  <w:sz w:val="24"/>
                  <w:szCs w:val="24"/>
                </w:rPr>
                <m:t>|theoretical|</m:t>
              </m:r>
            </m:den>
          </m:f>
          <m:r>
            <w:rPr>
              <w:rFonts w:ascii="Cambria Math" w:hAnsi="Cambria Math" w:cs="Times New Roman"/>
              <w:sz w:val="24"/>
              <w:szCs w:val="24"/>
            </w:rPr>
            <m:t xml:space="preserve"> x 100%</m:t>
          </m:r>
        </m:oMath>
      </m:oMathPara>
    </w:p>
    <w:p w:rsidR="00957693" w:rsidRDefault="00957693">
      <w:r>
        <w:br w:type="page"/>
      </w:r>
    </w:p>
    <w:p w:rsidR="00957693" w:rsidRDefault="00957693"/>
    <w:p w:rsidR="00957693" w:rsidRDefault="00957693"/>
    <w:p w:rsidR="00957693" w:rsidRDefault="00957693">
      <w:pPr>
        <w:sectPr w:rsidR="00957693" w:rsidSect="00943830">
          <w:pgSz w:w="12240" w:h="15840" w:code="1"/>
          <w:pgMar w:top="1440" w:right="1440" w:bottom="1440" w:left="1440" w:header="708" w:footer="708" w:gutter="0"/>
          <w:cols w:space="708"/>
          <w:docGrid w:linePitch="360"/>
        </w:sectPr>
      </w:pPr>
    </w:p>
    <w:p w:rsidR="00957693" w:rsidRDefault="00957693" w:rsidP="00957693">
      <w:r>
        <w:lastRenderedPageBreak/>
        <w:t xml:space="preserve">Example Scoring </w:t>
      </w:r>
    </w:p>
    <w:tbl>
      <w:tblPr>
        <w:tblStyle w:val="TableGrid"/>
        <w:tblW w:w="5000" w:type="pct"/>
        <w:tblLook w:val="04A0" w:firstRow="1" w:lastRow="0" w:firstColumn="1" w:lastColumn="0" w:noHBand="0" w:noVBand="1"/>
      </w:tblPr>
      <w:tblGrid>
        <w:gridCol w:w="1802"/>
        <w:gridCol w:w="6519"/>
        <w:gridCol w:w="1684"/>
        <w:gridCol w:w="1541"/>
        <w:gridCol w:w="1404"/>
      </w:tblGrid>
      <w:tr w:rsidR="00D72D12" w:rsidTr="00957693">
        <w:tc>
          <w:tcPr>
            <w:tcW w:w="703" w:type="pct"/>
          </w:tcPr>
          <w:p w:rsidR="00957693" w:rsidRDefault="00957693" w:rsidP="00241835">
            <w:r>
              <w:t xml:space="preserve">Outcome </w:t>
            </w:r>
          </w:p>
        </w:tc>
        <w:tc>
          <w:tcPr>
            <w:tcW w:w="2524" w:type="pct"/>
          </w:tcPr>
          <w:p w:rsidR="00957693" w:rsidRDefault="00957693" w:rsidP="00241835">
            <w:r>
              <w:t xml:space="preserve">Descriptors </w:t>
            </w:r>
          </w:p>
        </w:tc>
        <w:tc>
          <w:tcPr>
            <w:tcW w:w="657" w:type="pct"/>
          </w:tcPr>
          <w:p w:rsidR="00957693" w:rsidRDefault="00957693" w:rsidP="00241835">
            <w:r>
              <w:t xml:space="preserve">Score    (1 to 6) </w:t>
            </w:r>
          </w:p>
          <w:p w:rsidR="00957693" w:rsidRDefault="00957693" w:rsidP="00241835">
            <w:r>
              <w:t>YOU: Oliver Overachiever</w:t>
            </w:r>
          </w:p>
        </w:tc>
        <w:tc>
          <w:tcPr>
            <w:tcW w:w="602" w:type="pct"/>
          </w:tcPr>
          <w:p w:rsidR="00957693" w:rsidRDefault="00957693" w:rsidP="00241835">
            <w:r>
              <w:t>Score  (1 to 6)</w:t>
            </w:r>
          </w:p>
          <w:p w:rsidR="00957693" w:rsidRDefault="00957693" w:rsidP="00241835">
            <w:r>
              <w:t>Sally Slacker</w:t>
            </w:r>
          </w:p>
        </w:tc>
        <w:tc>
          <w:tcPr>
            <w:tcW w:w="514" w:type="pct"/>
          </w:tcPr>
          <w:p w:rsidR="00957693" w:rsidRDefault="00957693" w:rsidP="00241835">
            <w:r>
              <w:t>Score (1 to 6)</w:t>
            </w:r>
          </w:p>
          <w:p w:rsidR="00957693" w:rsidRDefault="00957693" w:rsidP="00241835">
            <w:r>
              <w:t>Patty Passive</w:t>
            </w:r>
          </w:p>
        </w:tc>
      </w:tr>
      <w:tr w:rsidR="00D72D12" w:rsidTr="00957693">
        <w:tc>
          <w:tcPr>
            <w:tcW w:w="703" w:type="pct"/>
          </w:tcPr>
          <w:p w:rsidR="00957693" w:rsidRDefault="00957693" w:rsidP="00241835">
            <w:r>
              <w:t xml:space="preserve">Research </w:t>
            </w:r>
          </w:p>
        </w:tc>
        <w:tc>
          <w:tcPr>
            <w:tcW w:w="2524" w:type="pct"/>
          </w:tcPr>
          <w:p w:rsidR="00957693" w:rsidRDefault="00957693" w:rsidP="00241835">
            <w:r>
              <w:t xml:space="preserve">The reaction of study was interesting and relevant. The safety concerns were explored thoroughly. Reference values were identified from reliable, research-based sources. References were all cited in ACS format in text. </w:t>
            </w:r>
          </w:p>
        </w:tc>
        <w:tc>
          <w:tcPr>
            <w:tcW w:w="657" w:type="pct"/>
          </w:tcPr>
          <w:p w:rsidR="00957693" w:rsidRDefault="00957693" w:rsidP="00241835">
            <w:r>
              <w:t>6</w:t>
            </w:r>
          </w:p>
        </w:tc>
        <w:tc>
          <w:tcPr>
            <w:tcW w:w="602" w:type="pct"/>
          </w:tcPr>
          <w:p w:rsidR="00957693" w:rsidRDefault="00D72D12" w:rsidP="00241835">
            <w:r>
              <w:t xml:space="preserve">Did not observe- Sally absent. </w:t>
            </w:r>
          </w:p>
        </w:tc>
        <w:tc>
          <w:tcPr>
            <w:tcW w:w="514" w:type="pct"/>
          </w:tcPr>
          <w:p w:rsidR="00957693" w:rsidRDefault="00D72D12" w:rsidP="00241835">
            <w:r>
              <w:t>2 – Patty had trouble researching</w:t>
            </w:r>
          </w:p>
        </w:tc>
      </w:tr>
      <w:tr w:rsidR="00D72D12" w:rsidTr="00957693">
        <w:tc>
          <w:tcPr>
            <w:tcW w:w="703" w:type="pct"/>
          </w:tcPr>
          <w:p w:rsidR="00957693" w:rsidRDefault="00957693" w:rsidP="00241835">
            <w:r>
              <w:t>Experimental Design</w:t>
            </w:r>
          </w:p>
        </w:tc>
        <w:tc>
          <w:tcPr>
            <w:tcW w:w="2524" w:type="pct"/>
          </w:tcPr>
          <w:p w:rsidR="00957693" w:rsidRDefault="00957693" w:rsidP="00241835">
            <w:r>
              <w:t xml:space="preserve">All major variables were controlled (think: calorimeter – how well is my reaction insulated?). The protocol is written clearly and concisely. Appropriate instruments are selected. </w:t>
            </w:r>
          </w:p>
        </w:tc>
        <w:tc>
          <w:tcPr>
            <w:tcW w:w="657" w:type="pct"/>
          </w:tcPr>
          <w:p w:rsidR="00957693" w:rsidRDefault="00957693" w:rsidP="00241835">
            <w:r>
              <w:t>6</w:t>
            </w:r>
          </w:p>
        </w:tc>
        <w:tc>
          <w:tcPr>
            <w:tcW w:w="602" w:type="pct"/>
          </w:tcPr>
          <w:p w:rsidR="00957693" w:rsidRDefault="00957693" w:rsidP="00241835">
            <w:r>
              <w:t>1</w:t>
            </w:r>
            <w:r w:rsidR="00D72D12">
              <w:t xml:space="preserve"> – </w:t>
            </w:r>
            <w:proofErr w:type="gramStart"/>
            <w:r w:rsidR="00D72D12">
              <w:t>did</w:t>
            </w:r>
            <w:proofErr w:type="gramEnd"/>
            <w:r w:rsidR="00D72D12">
              <w:t xml:space="preserve"> not help at all. Watched </w:t>
            </w:r>
            <w:proofErr w:type="spellStart"/>
            <w:r w:rsidR="00D72D12">
              <w:t>youtube</w:t>
            </w:r>
            <w:proofErr w:type="spellEnd"/>
            <w:r w:rsidR="00D72D12">
              <w:t xml:space="preserve"> instead. </w:t>
            </w:r>
          </w:p>
        </w:tc>
        <w:tc>
          <w:tcPr>
            <w:tcW w:w="514" w:type="pct"/>
          </w:tcPr>
          <w:p w:rsidR="00957693" w:rsidRDefault="00957693" w:rsidP="00241835">
            <w:r>
              <w:t>3</w:t>
            </w:r>
          </w:p>
        </w:tc>
      </w:tr>
      <w:tr w:rsidR="00D72D12" w:rsidTr="00957693">
        <w:tc>
          <w:tcPr>
            <w:tcW w:w="703" w:type="pct"/>
          </w:tcPr>
          <w:p w:rsidR="00957693" w:rsidRDefault="00957693" w:rsidP="00241835">
            <w:r>
              <w:t>Data Collection and Calculations</w:t>
            </w:r>
          </w:p>
        </w:tc>
        <w:tc>
          <w:tcPr>
            <w:tcW w:w="2524" w:type="pct"/>
          </w:tcPr>
          <w:p w:rsidR="00957693" w:rsidRDefault="00957693" w:rsidP="00241835">
            <w:r>
              <w:t xml:space="preserve">Data was collected accurately and precisely. Raw data was used properly in calculations of heat of reaction and percent error. Significant digits were considered. </w:t>
            </w:r>
          </w:p>
        </w:tc>
        <w:tc>
          <w:tcPr>
            <w:tcW w:w="657" w:type="pct"/>
          </w:tcPr>
          <w:p w:rsidR="00957693" w:rsidRDefault="00957693" w:rsidP="00957693">
            <w:r>
              <w:t>5 – I’m not so good with sig digs</w:t>
            </w:r>
          </w:p>
        </w:tc>
        <w:tc>
          <w:tcPr>
            <w:tcW w:w="602" w:type="pct"/>
          </w:tcPr>
          <w:p w:rsidR="00957693" w:rsidRDefault="00957693" w:rsidP="00957693">
            <w:r>
              <w:t xml:space="preserve">Did not observe – Sally was absent  </w:t>
            </w:r>
          </w:p>
        </w:tc>
        <w:tc>
          <w:tcPr>
            <w:tcW w:w="514" w:type="pct"/>
          </w:tcPr>
          <w:p w:rsidR="00957693" w:rsidRDefault="00D72D12" w:rsidP="00241835">
            <w:r>
              <w:t>3</w:t>
            </w:r>
          </w:p>
        </w:tc>
      </w:tr>
      <w:tr w:rsidR="00D72D12" w:rsidTr="00957693">
        <w:tc>
          <w:tcPr>
            <w:tcW w:w="703" w:type="pct"/>
          </w:tcPr>
          <w:p w:rsidR="00957693" w:rsidRDefault="00957693" w:rsidP="00241835">
            <w:r>
              <w:t>Team Work</w:t>
            </w:r>
          </w:p>
        </w:tc>
        <w:tc>
          <w:tcPr>
            <w:tcW w:w="2524" w:type="pct"/>
          </w:tcPr>
          <w:p w:rsidR="00957693" w:rsidRDefault="00957693" w:rsidP="00241835">
            <w:r>
              <w:t xml:space="preserve">Group works cooperatively and collaboratively. Tasks are delegated so each member has a specific role. Disagreements are resolved democratically. </w:t>
            </w:r>
          </w:p>
        </w:tc>
        <w:tc>
          <w:tcPr>
            <w:tcW w:w="657" w:type="pct"/>
          </w:tcPr>
          <w:p w:rsidR="00957693" w:rsidRDefault="00957693" w:rsidP="00241835">
            <w:r>
              <w:t>5 – Sally was a hindrance to the group.</w:t>
            </w:r>
          </w:p>
        </w:tc>
        <w:tc>
          <w:tcPr>
            <w:tcW w:w="602" w:type="pct"/>
          </w:tcPr>
          <w:p w:rsidR="00957693" w:rsidRDefault="00957693" w:rsidP="00957693">
            <w:r>
              <w:t>1 – Sally refused to help.</w:t>
            </w:r>
          </w:p>
        </w:tc>
        <w:tc>
          <w:tcPr>
            <w:tcW w:w="514" w:type="pct"/>
          </w:tcPr>
          <w:p w:rsidR="00957693" w:rsidRDefault="00957693" w:rsidP="00957693">
            <w:r>
              <w:t xml:space="preserve">2- Patty was present, but did not complete the task assigned.  </w:t>
            </w:r>
          </w:p>
        </w:tc>
      </w:tr>
      <w:tr w:rsidR="00D72D12" w:rsidTr="00957693">
        <w:tc>
          <w:tcPr>
            <w:tcW w:w="703" w:type="pct"/>
          </w:tcPr>
          <w:p w:rsidR="00957693" w:rsidRDefault="00957693" w:rsidP="00241835">
            <w:r>
              <w:t xml:space="preserve">Written Report  </w:t>
            </w:r>
          </w:p>
        </w:tc>
        <w:tc>
          <w:tcPr>
            <w:tcW w:w="2524" w:type="pct"/>
          </w:tcPr>
          <w:p w:rsidR="00957693" w:rsidRDefault="00957693" w:rsidP="00241835">
            <w:r>
              <w:t xml:space="preserve">The submission is well-written and organized. It contains little to no errors in grammar, appropriate formatting, and uses scientific vocabulary. </w:t>
            </w:r>
            <w:r>
              <w:t xml:space="preserve">Exemplary! </w:t>
            </w:r>
          </w:p>
        </w:tc>
        <w:tc>
          <w:tcPr>
            <w:tcW w:w="657" w:type="pct"/>
          </w:tcPr>
          <w:p w:rsidR="00957693" w:rsidRDefault="00957693" w:rsidP="00241835">
            <w:r>
              <w:t xml:space="preserve">6 – I did most myself </w:t>
            </w:r>
          </w:p>
        </w:tc>
        <w:tc>
          <w:tcPr>
            <w:tcW w:w="602" w:type="pct"/>
          </w:tcPr>
          <w:p w:rsidR="00957693" w:rsidRDefault="00957693" w:rsidP="00241835">
            <w:r>
              <w:t xml:space="preserve">Did not observe – Sally did not help </w:t>
            </w:r>
          </w:p>
        </w:tc>
        <w:tc>
          <w:tcPr>
            <w:tcW w:w="514" w:type="pct"/>
          </w:tcPr>
          <w:p w:rsidR="00957693" w:rsidRDefault="00957693" w:rsidP="00D72D12">
            <w:r>
              <w:t xml:space="preserve">4- Patty helped </w:t>
            </w:r>
            <w:r w:rsidR="00D72D12">
              <w:t>with</w:t>
            </w:r>
            <w:r>
              <w:t xml:space="preserve"> </w:t>
            </w:r>
            <w:r w:rsidR="00D72D12">
              <w:t xml:space="preserve">experimental design and experiment. </w:t>
            </w:r>
          </w:p>
        </w:tc>
      </w:tr>
    </w:tbl>
    <w:p w:rsidR="00957693" w:rsidRDefault="00957693" w:rsidP="00957693">
      <w:pPr>
        <w:tabs>
          <w:tab w:val="left" w:pos="5287"/>
        </w:tabs>
      </w:pPr>
      <w:r>
        <w:tab/>
      </w:r>
    </w:p>
    <w:p w:rsidR="00957693" w:rsidRDefault="00957693" w:rsidP="00957693"/>
    <w:p w:rsidR="00957693" w:rsidRDefault="00957693"/>
    <w:p w:rsidR="008B71C3" w:rsidRDefault="008B71C3" w:rsidP="00AE2298"/>
    <w:p w:rsidR="008B71C3" w:rsidRDefault="008B71C3" w:rsidP="00AE2298"/>
    <w:p w:rsidR="008B71C3" w:rsidRDefault="008B71C3" w:rsidP="00AE2298"/>
    <w:p w:rsidR="001675A3" w:rsidRDefault="001675A3"/>
    <w:p w:rsidR="001675A3" w:rsidRDefault="001675A3"/>
    <w:sectPr w:rsidR="001675A3" w:rsidSect="00957693">
      <w:pgSz w:w="15840" w:h="12240" w:orient="landscape"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F5300"/>
    <w:multiLevelType w:val="hybridMultilevel"/>
    <w:tmpl w:val="A6C69B0A"/>
    <w:lvl w:ilvl="0" w:tplc="F8184828">
      <w:start w:val="1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80C6FB2"/>
    <w:multiLevelType w:val="hybridMultilevel"/>
    <w:tmpl w:val="DFC639C2"/>
    <w:lvl w:ilvl="0" w:tplc="F55A22F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9D"/>
    <w:rsid w:val="00121F36"/>
    <w:rsid w:val="001675A3"/>
    <w:rsid w:val="00275E9D"/>
    <w:rsid w:val="002A79D8"/>
    <w:rsid w:val="003272F8"/>
    <w:rsid w:val="0048022F"/>
    <w:rsid w:val="004F0882"/>
    <w:rsid w:val="00646924"/>
    <w:rsid w:val="00657292"/>
    <w:rsid w:val="00697D6E"/>
    <w:rsid w:val="00826C4B"/>
    <w:rsid w:val="008B71C3"/>
    <w:rsid w:val="008D1BE3"/>
    <w:rsid w:val="0091557C"/>
    <w:rsid w:val="00943830"/>
    <w:rsid w:val="00957693"/>
    <w:rsid w:val="0098418D"/>
    <w:rsid w:val="009E55BB"/>
    <w:rsid w:val="00A24477"/>
    <w:rsid w:val="00A93702"/>
    <w:rsid w:val="00AD5001"/>
    <w:rsid w:val="00AE2298"/>
    <w:rsid w:val="00C85FF4"/>
    <w:rsid w:val="00C92EFF"/>
    <w:rsid w:val="00CB1DCF"/>
    <w:rsid w:val="00CB5D3F"/>
    <w:rsid w:val="00CC568A"/>
    <w:rsid w:val="00D72D12"/>
    <w:rsid w:val="00E84584"/>
    <w:rsid w:val="00FA25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6CC6E-5825-4227-A70E-2EA78EE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E9D"/>
    <w:pPr>
      <w:ind w:left="720"/>
      <w:contextualSpacing/>
    </w:pPr>
  </w:style>
  <w:style w:type="character" w:styleId="Hyperlink">
    <w:name w:val="Hyperlink"/>
    <w:basedOn w:val="DefaultParagraphFont"/>
    <w:uiPriority w:val="99"/>
    <w:semiHidden/>
    <w:unhideWhenUsed/>
    <w:rsid w:val="00CB5D3F"/>
    <w:rPr>
      <w:color w:val="0000FF"/>
      <w:u w:val="single"/>
    </w:rPr>
  </w:style>
  <w:style w:type="character" w:styleId="Emphasis">
    <w:name w:val="Emphasis"/>
    <w:basedOn w:val="DefaultParagraphFont"/>
    <w:uiPriority w:val="20"/>
    <w:qFormat/>
    <w:rsid w:val="00CB5D3F"/>
    <w:rPr>
      <w:i/>
      <w:iCs/>
    </w:rPr>
  </w:style>
  <w:style w:type="character" w:styleId="PlaceholderText">
    <w:name w:val="Placeholder Text"/>
    <w:basedOn w:val="DefaultParagraphFont"/>
    <w:uiPriority w:val="99"/>
    <w:semiHidden/>
    <w:rsid w:val="00CB1DCF"/>
    <w:rPr>
      <w:color w:val="808080"/>
    </w:rPr>
  </w:style>
  <w:style w:type="paragraph" w:styleId="BalloonText">
    <w:name w:val="Balloon Text"/>
    <w:basedOn w:val="Normal"/>
    <w:link w:val="BalloonTextChar"/>
    <w:uiPriority w:val="99"/>
    <w:semiHidden/>
    <w:unhideWhenUsed/>
    <w:rsid w:val="00915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8</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Carolyn (ASD-N)</dc:creator>
  <cp:keywords/>
  <dc:description/>
  <cp:lastModifiedBy>Wilson, Carolyn (ASD-N)</cp:lastModifiedBy>
  <cp:revision>21</cp:revision>
  <cp:lastPrinted>2020-02-19T18:27:00Z</cp:lastPrinted>
  <dcterms:created xsi:type="dcterms:W3CDTF">2020-02-10T16:09:00Z</dcterms:created>
  <dcterms:modified xsi:type="dcterms:W3CDTF">2020-02-19T18:50:00Z</dcterms:modified>
</cp:coreProperties>
</file>