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5C" w:rsidRPr="000D6F7B" w:rsidRDefault="002B5D5C" w:rsidP="002B5D5C">
      <w:pPr>
        <w:pStyle w:val="Heading1"/>
        <w:shd w:val="clear" w:color="auto" w:fill="FFFFFF"/>
        <w:spacing w:before="0" w:beforeAutospacing="0" w:after="0" w:afterAutospacing="0" w:line="288" w:lineRule="atLeast"/>
        <w:rPr>
          <w:rFonts w:ascii="Arial" w:hAnsi="Arial" w:cs="Arial"/>
          <w:spacing w:val="8"/>
          <w:sz w:val="45"/>
          <w:szCs w:val="45"/>
          <w:lang w:val="fr-CA"/>
        </w:rPr>
      </w:pPr>
      <w:r w:rsidRPr="000D6F7B">
        <w:rPr>
          <w:lang w:val="fr-CA"/>
        </w:rPr>
        <w:fldChar w:fldCharType="begin"/>
      </w:r>
      <w:r w:rsidRPr="000D6F7B">
        <w:rPr>
          <w:lang w:val="fr-CA"/>
        </w:rPr>
        <w:instrText xml:space="preserve"> HYPERLINK "http://blogs.discovermagazine.com/crux/2016/06/09/how-the-elements/" \o "Permanent Link to How the Elements Got Their Names" </w:instrText>
      </w:r>
      <w:r w:rsidRPr="000D6F7B">
        <w:rPr>
          <w:lang w:val="fr-CA"/>
        </w:rPr>
        <w:fldChar w:fldCharType="separate"/>
      </w:r>
      <w:r w:rsidR="002470D5" w:rsidRPr="000D6F7B">
        <w:rPr>
          <w:rStyle w:val="Hyperlink"/>
          <w:rFonts w:ascii="Arial" w:hAnsi="Arial" w:cs="Arial"/>
          <w:color w:val="auto"/>
          <w:spacing w:val="8"/>
          <w:sz w:val="45"/>
          <w:szCs w:val="45"/>
          <w:lang w:val="fr-CA"/>
        </w:rPr>
        <w:t>Comment</w:t>
      </w:r>
      <w:r w:rsidRPr="000D6F7B">
        <w:rPr>
          <w:rStyle w:val="Hyperlink"/>
          <w:rFonts w:ascii="Arial" w:hAnsi="Arial" w:cs="Arial"/>
          <w:color w:val="auto"/>
          <w:spacing w:val="8"/>
          <w:sz w:val="45"/>
          <w:szCs w:val="45"/>
          <w:lang w:val="fr-CA"/>
        </w:rPr>
        <w:fldChar w:fldCharType="end"/>
      </w:r>
      <w:r w:rsidR="000D6F7B">
        <w:rPr>
          <w:rStyle w:val="Hyperlink"/>
          <w:rFonts w:ascii="Arial" w:hAnsi="Arial" w:cs="Arial"/>
          <w:color w:val="auto"/>
          <w:spacing w:val="8"/>
          <w:sz w:val="45"/>
          <w:szCs w:val="45"/>
          <w:lang w:val="fr-CA"/>
        </w:rPr>
        <w:t xml:space="preserve"> les élé</w:t>
      </w:r>
      <w:r w:rsidR="002470D5" w:rsidRPr="000D6F7B">
        <w:rPr>
          <w:rStyle w:val="Hyperlink"/>
          <w:rFonts w:ascii="Arial" w:hAnsi="Arial" w:cs="Arial"/>
          <w:color w:val="auto"/>
          <w:spacing w:val="8"/>
          <w:sz w:val="45"/>
          <w:szCs w:val="45"/>
          <w:lang w:val="fr-CA"/>
        </w:rPr>
        <w:t>ments ont été nommés</w:t>
      </w:r>
    </w:p>
    <w:p w:rsidR="002B5D5C" w:rsidRPr="000D6F7B" w:rsidRDefault="002470D5" w:rsidP="002B5D5C">
      <w:pPr>
        <w:shd w:val="clear" w:color="auto" w:fill="FFFFFF"/>
        <w:rPr>
          <w:rFonts w:ascii="Lucida Sans" w:hAnsi="Lucida Sans" w:cs="Times New Roman"/>
          <w:sz w:val="15"/>
          <w:szCs w:val="15"/>
          <w:lang w:val="fr-CA"/>
        </w:rPr>
      </w:pPr>
      <w:r w:rsidRPr="000D6F7B">
        <w:rPr>
          <w:rStyle w:val="meta-date"/>
          <w:rFonts w:ascii="Lucida Sans" w:hAnsi="Lucida Sans"/>
          <w:sz w:val="15"/>
          <w:szCs w:val="15"/>
          <w:lang w:val="fr-CA"/>
        </w:rPr>
        <w:t>Écrit par</w:t>
      </w:r>
      <w:r w:rsidR="002B5D5C" w:rsidRPr="000D6F7B">
        <w:rPr>
          <w:rStyle w:val="meta-date"/>
          <w:rFonts w:ascii="Lucida Sans" w:hAnsi="Lucida Sans"/>
          <w:sz w:val="15"/>
          <w:szCs w:val="15"/>
          <w:lang w:val="fr-CA"/>
        </w:rPr>
        <w:t> </w:t>
      </w:r>
      <w:hyperlink r:id="rId5" w:history="1">
        <w:r w:rsidRPr="000D6F7B">
          <w:rPr>
            <w:rStyle w:val="Hyperlink"/>
            <w:rFonts w:ascii="Lucida Sans" w:hAnsi="Lucida Sans"/>
            <w:color w:val="auto"/>
            <w:sz w:val="15"/>
            <w:szCs w:val="15"/>
            <w:lang w:val="fr-CA"/>
          </w:rPr>
          <w:t xml:space="preserve">Mark </w:t>
        </w:r>
        <w:proofErr w:type="spellStart"/>
        <w:r w:rsidRPr="000D6F7B">
          <w:rPr>
            <w:rStyle w:val="Hyperlink"/>
            <w:rFonts w:ascii="Lucida Sans" w:hAnsi="Lucida Sans"/>
            <w:color w:val="auto"/>
            <w:sz w:val="15"/>
            <w:szCs w:val="15"/>
            <w:lang w:val="fr-CA"/>
          </w:rPr>
          <w:t>Lorch</w:t>
        </w:r>
        <w:proofErr w:type="spellEnd"/>
        <w:r w:rsidRPr="000D6F7B">
          <w:rPr>
            <w:rStyle w:val="Hyperlink"/>
            <w:rFonts w:ascii="Lucida Sans" w:hAnsi="Lucida Sans"/>
            <w:color w:val="auto"/>
            <w:sz w:val="15"/>
            <w:szCs w:val="15"/>
            <w:lang w:val="fr-CA"/>
          </w:rPr>
          <w:t>, Université de</w:t>
        </w:r>
        <w:r w:rsidR="002B5D5C" w:rsidRPr="000D6F7B">
          <w:rPr>
            <w:rStyle w:val="Hyperlink"/>
            <w:rFonts w:ascii="Lucida Sans" w:hAnsi="Lucida Sans"/>
            <w:color w:val="auto"/>
            <w:sz w:val="15"/>
            <w:szCs w:val="15"/>
            <w:lang w:val="fr-CA"/>
          </w:rPr>
          <w:t xml:space="preserve"> Hull</w:t>
        </w:r>
      </w:hyperlink>
      <w:r w:rsidRPr="000D6F7B">
        <w:rPr>
          <w:rStyle w:val="meta-date"/>
          <w:rFonts w:ascii="Lucida Sans" w:hAnsi="Lucida Sans"/>
          <w:sz w:val="15"/>
          <w:szCs w:val="15"/>
          <w:lang w:val="fr-CA"/>
        </w:rPr>
        <w:t> | Le 9 Juin, 2016 9:42  (TRADUIT)</w:t>
      </w:r>
    </w:p>
    <w:p w:rsidR="002470D5" w:rsidRPr="000D6F7B" w:rsidRDefault="002470D5" w:rsidP="002B5D5C">
      <w:pPr>
        <w:pStyle w:val="NormalWeb"/>
        <w:shd w:val="clear" w:color="auto" w:fill="FFFFFF"/>
        <w:spacing w:before="240" w:beforeAutospacing="0" w:after="240" w:afterAutospacing="0"/>
        <w:rPr>
          <w:rFonts w:ascii="Georgia" w:hAnsi="Georgia"/>
          <w:sz w:val="28"/>
          <w:szCs w:val="28"/>
          <w:lang w:val="fr-CA"/>
        </w:rPr>
      </w:pPr>
      <w:r w:rsidRPr="000D6F7B">
        <w:rPr>
          <w:rFonts w:ascii="Georgia" w:hAnsi="Georgia"/>
          <w:sz w:val="28"/>
          <w:szCs w:val="28"/>
          <w:lang w:val="fr-CA"/>
        </w:rPr>
        <w:t>La septième rangée du Tableau Périodique est maintenant complète avec l’addition de quatre nouveaux éléments récemment nommés : 113, 115, 117 et 118.</w:t>
      </w:r>
      <w:r w:rsidR="002B5D5C" w:rsidRPr="000D6F7B">
        <w:rPr>
          <w:rFonts w:ascii="Georgia" w:hAnsi="Georgia"/>
          <w:sz w:val="28"/>
          <w:szCs w:val="28"/>
          <w:lang w:val="fr-CA"/>
        </w:rPr>
        <w:t xml:space="preserve"> </w:t>
      </w:r>
      <w:r w:rsidRPr="000D6F7B">
        <w:rPr>
          <w:rFonts w:ascii="Georgia" w:hAnsi="Georgia"/>
          <w:sz w:val="28"/>
          <w:szCs w:val="28"/>
          <w:lang w:val="fr-CA"/>
        </w:rPr>
        <w:t xml:space="preserve"> L’Union Internationale de la Chimie Pure et Appliquée</w:t>
      </w:r>
      <w:r w:rsidR="00347F4F" w:rsidRPr="000D6F7B">
        <w:rPr>
          <w:rFonts w:ascii="Georgia" w:hAnsi="Georgia"/>
          <w:sz w:val="28"/>
          <w:szCs w:val="28"/>
          <w:lang w:val="fr-CA"/>
        </w:rPr>
        <w:t xml:space="preserve"> (UICPA</w:t>
      </w:r>
      <w:r w:rsidRPr="000D6F7B">
        <w:rPr>
          <w:rFonts w:ascii="Georgia" w:hAnsi="Georgia"/>
          <w:sz w:val="28"/>
          <w:szCs w:val="28"/>
          <w:lang w:val="fr-CA"/>
        </w:rPr>
        <w:t>) est l’organisation en charge de nommer les nouveaux éléments.  Elle a suggéré les noms suivants </w:t>
      </w:r>
      <w:proofErr w:type="gramStart"/>
      <w:r w:rsidRPr="000D6F7B">
        <w:rPr>
          <w:rFonts w:ascii="Georgia" w:hAnsi="Georgia"/>
          <w:sz w:val="28"/>
          <w:szCs w:val="28"/>
          <w:lang w:val="fr-CA"/>
        </w:rPr>
        <w:t xml:space="preserve">:  </w:t>
      </w:r>
      <w:proofErr w:type="spellStart"/>
      <w:r w:rsidR="00C947C2" w:rsidRPr="000D6F7B">
        <w:rPr>
          <w:rFonts w:ascii="Georgia" w:hAnsi="Georgia"/>
          <w:sz w:val="28"/>
          <w:szCs w:val="28"/>
          <w:lang w:val="fr-CA"/>
        </w:rPr>
        <w:t>Nihonium</w:t>
      </w:r>
      <w:proofErr w:type="spellEnd"/>
      <w:proofErr w:type="gramEnd"/>
      <w:r w:rsidR="00C947C2" w:rsidRPr="000D6F7B">
        <w:rPr>
          <w:rFonts w:ascii="Georgia" w:hAnsi="Georgia"/>
          <w:sz w:val="28"/>
          <w:szCs w:val="28"/>
          <w:lang w:val="fr-CA"/>
        </w:rPr>
        <w:t xml:space="preserve"> (</w:t>
      </w:r>
      <w:proofErr w:type="spellStart"/>
      <w:r w:rsidR="00C947C2" w:rsidRPr="000D6F7B">
        <w:rPr>
          <w:rFonts w:ascii="Georgia" w:hAnsi="Georgia"/>
          <w:sz w:val="28"/>
          <w:szCs w:val="28"/>
          <w:lang w:val="fr-CA"/>
        </w:rPr>
        <w:t>Nh</w:t>
      </w:r>
      <w:proofErr w:type="spellEnd"/>
      <w:r w:rsidR="00C947C2" w:rsidRPr="000D6F7B">
        <w:rPr>
          <w:rFonts w:ascii="Georgia" w:hAnsi="Georgia"/>
          <w:sz w:val="28"/>
          <w:szCs w:val="28"/>
          <w:lang w:val="fr-CA"/>
        </w:rPr>
        <w:t xml:space="preserve">), </w:t>
      </w:r>
      <w:proofErr w:type="spellStart"/>
      <w:r w:rsidR="00C947C2" w:rsidRPr="000D6F7B">
        <w:rPr>
          <w:rFonts w:ascii="Georgia" w:hAnsi="Georgia"/>
          <w:sz w:val="28"/>
          <w:szCs w:val="28"/>
          <w:lang w:val="fr-CA"/>
        </w:rPr>
        <w:t>Moscovium</w:t>
      </w:r>
      <w:proofErr w:type="spellEnd"/>
      <w:r w:rsidR="00C947C2" w:rsidRPr="000D6F7B">
        <w:rPr>
          <w:rFonts w:ascii="Georgia" w:hAnsi="Georgia"/>
          <w:sz w:val="28"/>
          <w:szCs w:val="28"/>
          <w:lang w:val="fr-CA"/>
        </w:rPr>
        <w:t xml:space="preserve"> (Mc), </w:t>
      </w:r>
      <w:proofErr w:type="spellStart"/>
      <w:r w:rsidR="00C947C2" w:rsidRPr="000D6F7B">
        <w:rPr>
          <w:rFonts w:ascii="Georgia" w:hAnsi="Georgia"/>
          <w:sz w:val="28"/>
          <w:szCs w:val="28"/>
          <w:lang w:val="fr-CA"/>
        </w:rPr>
        <w:t>Tennesse</w:t>
      </w:r>
      <w:proofErr w:type="spellEnd"/>
      <w:r w:rsidR="00C947C2" w:rsidRPr="000D6F7B">
        <w:rPr>
          <w:rFonts w:ascii="Georgia" w:hAnsi="Georgia"/>
          <w:sz w:val="28"/>
          <w:szCs w:val="28"/>
          <w:lang w:val="fr-CA"/>
        </w:rPr>
        <w:t xml:space="preserve"> (</w:t>
      </w:r>
      <w:proofErr w:type="spellStart"/>
      <w:r w:rsidR="00C947C2" w:rsidRPr="000D6F7B">
        <w:rPr>
          <w:rFonts w:ascii="Georgia" w:hAnsi="Georgia"/>
          <w:sz w:val="28"/>
          <w:szCs w:val="28"/>
          <w:lang w:val="fr-CA"/>
        </w:rPr>
        <w:t>Ts</w:t>
      </w:r>
      <w:proofErr w:type="spellEnd"/>
      <w:r w:rsidR="00C947C2" w:rsidRPr="000D6F7B">
        <w:rPr>
          <w:rFonts w:ascii="Georgia" w:hAnsi="Georgia"/>
          <w:sz w:val="28"/>
          <w:szCs w:val="28"/>
          <w:lang w:val="fr-CA"/>
        </w:rPr>
        <w:t xml:space="preserve">) et </w:t>
      </w:r>
      <w:proofErr w:type="spellStart"/>
      <w:r w:rsidR="00C947C2" w:rsidRPr="000D6F7B">
        <w:rPr>
          <w:rFonts w:ascii="Georgia" w:hAnsi="Georgia"/>
          <w:sz w:val="28"/>
          <w:szCs w:val="28"/>
          <w:lang w:val="fr-CA"/>
        </w:rPr>
        <w:t>Oganesson</w:t>
      </w:r>
      <w:proofErr w:type="spellEnd"/>
      <w:r w:rsidR="00C947C2" w:rsidRPr="000D6F7B">
        <w:rPr>
          <w:rFonts w:ascii="Georgia" w:hAnsi="Georgia"/>
          <w:sz w:val="28"/>
          <w:szCs w:val="28"/>
          <w:lang w:val="fr-CA"/>
        </w:rPr>
        <w:t xml:space="preserve"> (</w:t>
      </w:r>
      <w:proofErr w:type="spellStart"/>
      <w:r w:rsidR="00C947C2" w:rsidRPr="000D6F7B">
        <w:rPr>
          <w:rFonts w:ascii="Georgia" w:hAnsi="Georgia"/>
          <w:sz w:val="28"/>
          <w:szCs w:val="28"/>
          <w:lang w:val="fr-CA"/>
        </w:rPr>
        <w:t>Og</w:t>
      </w:r>
      <w:proofErr w:type="spellEnd"/>
      <w:r w:rsidR="00C947C2" w:rsidRPr="000D6F7B">
        <w:rPr>
          <w:rFonts w:ascii="Georgia" w:hAnsi="Georgia"/>
          <w:sz w:val="28"/>
          <w:szCs w:val="28"/>
          <w:lang w:val="fr-CA"/>
        </w:rPr>
        <w:t>).  Les noms devraient être acceptés au mois de novembre.</w:t>
      </w:r>
    </w:p>
    <w:p w:rsidR="002B5D5C" w:rsidRPr="000D6F7B" w:rsidRDefault="00C947C2" w:rsidP="00C947C2">
      <w:pPr>
        <w:pStyle w:val="NormalWeb"/>
        <w:shd w:val="clear" w:color="auto" w:fill="FFFFFF"/>
        <w:spacing w:before="240" w:beforeAutospacing="0" w:after="240" w:afterAutospacing="0"/>
        <w:rPr>
          <w:rFonts w:ascii="Georgia" w:hAnsi="Georgia"/>
          <w:sz w:val="28"/>
          <w:szCs w:val="28"/>
          <w:lang w:val="fr-CA"/>
        </w:rPr>
      </w:pPr>
      <w:r w:rsidRPr="000D6F7B">
        <w:rPr>
          <w:rFonts w:ascii="Georgia" w:hAnsi="Georgia"/>
          <w:sz w:val="28"/>
          <w:szCs w:val="28"/>
          <w:lang w:val="fr-CA"/>
        </w:rPr>
        <w:t xml:space="preserve">Les trois premiers éléments sont nommés après les régions dans lesquelles ils ont été découverts, et </w:t>
      </w:r>
      <w:proofErr w:type="spellStart"/>
      <w:r w:rsidRPr="000D6F7B">
        <w:rPr>
          <w:rFonts w:ascii="Georgia" w:hAnsi="Georgia"/>
          <w:sz w:val="28"/>
          <w:szCs w:val="28"/>
          <w:lang w:val="fr-CA"/>
        </w:rPr>
        <w:t>Nihonium</w:t>
      </w:r>
      <w:proofErr w:type="spellEnd"/>
      <w:r w:rsidRPr="000D6F7B">
        <w:rPr>
          <w:rFonts w:ascii="Georgia" w:hAnsi="Georgia"/>
          <w:sz w:val="28"/>
          <w:szCs w:val="28"/>
          <w:lang w:val="fr-CA"/>
        </w:rPr>
        <w:t xml:space="preserve"> est une référence au mot </w:t>
      </w:r>
      <w:r w:rsidRPr="000D6F7B">
        <w:rPr>
          <w:rFonts w:ascii="Georgia" w:hAnsi="Georgia"/>
          <w:i/>
          <w:sz w:val="28"/>
          <w:szCs w:val="28"/>
          <w:lang w:val="fr-CA"/>
        </w:rPr>
        <w:t>Nihon</w:t>
      </w:r>
      <w:r w:rsidRPr="000D6F7B">
        <w:rPr>
          <w:rFonts w:ascii="Georgia" w:hAnsi="Georgia"/>
          <w:sz w:val="28"/>
          <w:szCs w:val="28"/>
          <w:lang w:val="fr-CA"/>
        </w:rPr>
        <w:t xml:space="preserve">, le nom Japonais pour le Japon.  Le nom </w:t>
      </w:r>
      <w:proofErr w:type="spellStart"/>
      <w:r w:rsidRPr="000D6F7B">
        <w:rPr>
          <w:rFonts w:ascii="Georgia" w:hAnsi="Georgia"/>
          <w:sz w:val="28"/>
          <w:szCs w:val="28"/>
          <w:lang w:val="fr-CA"/>
        </w:rPr>
        <w:t>Oganesson</w:t>
      </w:r>
      <w:proofErr w:type="spellEnd"/>
      <w:r w:rsidRPr="000D6F7B">
        <w:rPr>
          <w:rFonts w:ascii="Georgia" w:hAnsi="Georgia"/>
          <w:sz w:val="28"/>
          <w:szCs w:val="28"/>
          <w:lang w:val="fr-CA"/>
        </w:rPr>
        <w:t xml:space="preserve"> vient du nom d’un physiciste </w:t>
      </w:r>
      <w:proofErr w:type="spellStart"/>
      <w:r w:rsidRPr="000D6F7B">
        <w:rPr>
          <w:rFonts w:ascii="Georgia" w:hAnsi="Georgia"/>
          <w:sz w:val="28"/>
          <w:szCs w:val="28"/>
          <w:lang w:val="fr-CA"/>
        </w:rPr>
        <w:t>Russe-Americain</w:t>
      </w:r>
      <w:proofErr w:type="spellEnd"/>
      <w:r w:rsidRPr="000D6F7B">
        <w:rPr>
          <w:rFonts w:ascii="Georgia" w:hAnsi="Georgia"/>
          <w:sz w:val="28"/>
          <w:szCs w:val="28"/>
          <w:lang w:val="fr-CA"/>
        </w:rPr>
        <w:t xml:space="preserve"> avec le nom Yuri </w:t>
      </w:r>
      <w:proofErr w:type="spellStart"/>
      <w:r w:rsidRPr="000D6F7B">
        <w:rPr>
          <w:rFonts w:ascii="Georgia" w:hAnsi="Georgia"/>
          <w:sz w:val="28"/>
          <w:szCs w:val="28"/>
          <w:lang w:val="fr-CA"/>
        </w:rPr>
        <w:t>Oganessian</w:t>
      </w:r>
      <w:proofErr w:type="spellEnd"/>
      <w:r w:rsidRPr="000D6F7B">
        <w:rPr>
          <w:rFonts w:ascii="Georgia" w:hAnsi="Georgia"/>
          <w:sz w:val="28"/>
          <w:szCs w:val="28"/>
          <w:lang w:val="fr-CA"/>
        </w:rPr>
        <w:t xml:space="preserve"> qui a aidé à les découvrir.</w:t>
      </w:r>
    </w:p>
    <w:p w:rsidR="002B5D5C" w:rsidRPr="000D6F7B" w:rsidRDefault="006A720E" w:rsidP="00E5787C">
      <w:pPr>
        <w:pStyle w:val="NormalWeb"/>
        <w:shd w:val="clear" w:color="auto" w:fill="FFFFFF"/>
        <w:spacing w:before="240" w:beforeAutospacing="0" w:after="240" w:afterAutospacing="0"/>
        <w:rPr>
          <w:rFonts w:ascii="Georgia" w:hAnsi="Georgia"/>
          <w:sz w:val="28"/>
          <w:szCs w:val="28"/>
          <w:lang w:val="fr-CA"/>
        </w:rPr>
      </w:pPr>
      <w:r w:rsidRPr="000D6F7B">
        <w:rPr>
          <w:rFonts w:ascii="Georgia" w:hAnsi="Georgia"/>
          <w:sz w:val="28"/>
          <w:szCs w:val="28"/>
          <w:lang w:val="fr-CA"/>
        </w:rPr>
        <w:t>Après plusieurs années d’avoir utilisé des noms temporaires pendant que les éléments furent officiellement ajoutés au tableau périodique et évalués par l</w:t>
      </w:r>
      <w:r w:rsidR="00347F4F" w:rsidRPr="000D6F7B">
        <w:rPr>
          <w:rFonts w:ascii="Georgia" w:hAnsi="Georgia"/>
          <w:sz w:val="28"/>
          <w:szCs w:val="28"/>
          <w:lang w:val="fr-CA"/>
        </w:rPr>
        <w:t>’UICPA</w:t>
      </w:r>
      <w:r w:rsidRPr="000D6F7B">
        <w:rPr>
          <w:rFonts w:ascii="Georgia" w:hAnsi="Georgia"/>
          <w:sz w:val="28"/>
          <w:szCs w:val="28"/>
          <w:lang w:val="fr-CA"/>
        </w:rPr>
        <w:t>, ces nouveaux noms sont très bienvenus par les scientifiques.  Malheureusement, ceux qui voulaient que les noms soient choisis d’après les grands noms de la culture populaire n’ont pas reçus leurs souhaits</w:t>
      </w:r>
      <w:r w:rsidR="00E5787C" w:rsidRPr="000D6F7B">
        <w:rPr>
          <w:rFonts w:ascii="Georgia" w:hAnsi="Georgia"/>
          <w:sz w:val="28"/>
          <w:szCs w:val="28"/>
          <w:lang w:val="fr-CA"/>
        </w:rPr>
        <w:t xml:space="preserve">.  Les noms suggérés : </w:t>
      </w:r>
      <w:proofErr w:type="spellStart"/>
      <w:r w:rsidR="00E5787C" w:rsidRPr="000D6F7B">
        <w:rPr>
          <w:rFonts w:ascii="Georgia" w:hAnsi="Georgia"/>
          <w:sz w:val="28"/>
          <w:szCs w:val="28"/>
          <w:lang w:val="fr-CA"/>
        </w:rPr>
        <w:t>Octarine</w:t>
      </w:r>
      <w:proofErr w:type="spellEnd"/>
      <w:r w:rsidR="00E5787C" w:rsidRPr="000D6F7B">
        <w:rPr>
          <w:rFonts w:ascii="Georgia" w:hAnsi="Georgia"/>
          <w:sz w:val="28"/>
          <w:szCs w:val="28"/>
          <w:lang w:val="fr-CA"/>
        </w:rPr>
        <w:t xml:space="preserve"> (La couleur de la magie, d’après </w:t>
      </w:r>
      <w:proofErr w:type="spellStart"/>
      <w:r w:rsidR="00E5787C" w:rsidRPr="000D6F7B">
        <w:rPr>
          <w:rFonts w:ascii="Georgia" w:hAnsi="Georgia"/>
          <w:sz w:val="28"/>
          <w:szCs w:val="28"/>
          <w:lang w:val="fr-CA"/>
        </w:rPr>
        <w:t>Ziggy</w:t>
      </w:r>
      <w:proofErr w:type="spellEnd"/>
      <w:r w:rsidR="00E5787C" w:rsidRPr="000D6F7B">
        <w:rPr>
          <w:rFonts w:ascii="Georgia" w:hAnsi="Georgia"/>
          <w:sz w:val="28"/>
          <w:szCs w:val="28"/>
          <w:lang w:val="fr-CA"/>
        </w:rPr>
        <w:t xml:space="preserve"> Stardust); </w:t>
      </w:r>
      <w:proofErr w:type="spellStart"/>
      <w:r w:rsidR="000D6F7B">
        <w:rPr>
          <w:rFonts w:ascii="Georgia" w:hAnsi="Georgia"/>
          <w:sz w:val="28"/>
          <w:szCs w:val="28"/>
          <w:lang w:val="fr-CA"/>
        </w:rPr>
        <w:t>Ziggium</w:t>
      </w:r>
      <w:proofErr w:type="spellEnd"/>
      <w:r w:rsidR="000D6F7B">
        <w:rPr>
          <w:rFonts w:ascii="Georgia" w:hAnsi="Georgia"/>
          <w:sz w:val="28"/>
          <w:szCs w:val="28"/>
          <w:lang w:val="fr-CA"/>
        </w:rPr>
        <w:t xml:space="preserve"> (en hommage</w:t>
      </w:r>
      <w:r w:rsidR="00E5787C" w:rsidRPr="000D6F7B">
        <w:rPr>
          <w:rFonts w:ascii="Georgia" w:hAnsi="Georgia"/>
          <w:sz w:val="28"/>
          <w:szCs w:val="28"/>
          <w:lang w:val="fr-CA"/>
        </w:rPr>
        <w:t xml:space="preserve"> </w:t>
      </w:r>
      <w:proofErr w:type="spellStart"/>
      <w:r w:rsidR="00E5787C" w:rsidRPr="000D6F7B">
        <w:rPr>
          <w:rFonts w:ascii="Georgia" w:hAnsi="Georgia"/>
          <w:sz w:val="28"/>
          <w:szCs w:val="28"/>
          <w:lang w:val="fr-CA"/>
        </w:rPr>
        <w:t>Ziggy</w:t>
      </w:r>
      <w:proofErr w:type="spellEnd"/>
      <w:r w:rsidR="00E5787C" w:rsidRPr="000D6F7B">
        <w:rPr>
          <w:rFonts w:ascii="Georgia" w:hAnsi="Georgia"/>
          <w:sz w:val="28"/>
          <w:szCs w:val="28"/>
          <w:lang w:val="fr-CA"/>
        </w:rPr>
        <w:t xml:space="preserve"> Stardust, l’alter égo de David Bowie) et </w:t>
      </w:r>
      <w:proofErr w:type="spellStart"/>
      <w:r w:rsidR="00E5787C" w:rsidRPr="000D6F7B">
        <w:rPr>
          <w:rFonts w:ascii="Georgia" w:hAnsi="Georgia"/>
          <w:sz w:val="28"/>
          <w:szCs w:val="28"/>
          <w:lang w:val="fr-CA"/>
        </w:rPr>
        <w:t>Severium</w:t>
      </w:r>
      <w:proofErr w:type="spellEnd"/>
      <w:r w:rsidR="00E5787C" w:rsidRPr="000D6F7B">
        <w:rPr>
          <w:rFonts w:ascii="Georgia" w:hAnsi="Georgia"/>
          <w:sz w:val="28"/>
          <w:szCs w:val="28"/>
          <w:lang w:val="fr-CA"/>
        </w:rPr>
        <w:t xml:space="preserve"> (en </w:t>
      </w:r>
      <w:r w:rsidR="000D6F7B">
        <w:rPr>
          <w:rFonts w:ascii="Georgia" w:hAnsi="Georgia"/>
          <w:sz w:val="28"/>
          <w:szCs w:val="28"/>
          <w:lang w:val="fr-CA"/>
        </w:rPr>
        <w:t xml:space="preserve">hommage à Alan </w:t>
      </w:r>
      <w:proofErr w:type="spellStart"/>
      <w:r w:rsidR="000D6F7B">
        <w:rPr>
          <w:rFonts w:ascii="Georgia" w:hAnsi="Georgia"/>
          <w:sz w:val="28"/>
          <w:szCs w:val="28"/>
          <w:lang w:val="fr-CA"/>
        </w:rPr>
        <w:t>Rickman</w:t>
      </w:r>
      <w:proofErr w:type="spellEnd"/>
      <w:r w:rsidR="000D6F7B">
        <w:rPr>
          <w:rFonts w:ascii="Georgia" w:hAnsi="Georgia"/>
          <w:sz w:val="28"/>
          <w:szCs w:val="28"/>
          <w:lang w:val="fr-CA"/>
        </w:rPr>
        <w:t xml:space="preserve"> et son rô</w:t>
      </w:r>
      <w:r w:rsidR="00E5787C" w:rsidRPr="000D6F7B">
        <w:rPr>
          <w:rFonts w:ascii="Georgia" w:hAnsi="Georgia"/>
          <w:sz w:val="28"/>
          <w:szCs w:val="28"/>
          <w:lang w:val="fr-CA"/>
        </w:rPr>
        <w:t xml:space="preserve">le de </w:t>
      </w:r>
      <w:proofErr w:type="spellStart"/>
      <w:r w:rsidR="00E5787C" w:rsidRPr="000D6F7B">
        <w:rPr>
          <w:rFonts w:ascii="Georgia" w:hAnsi="Georgia"/>
          <w:sz w:val="28"/>
          <w:szCs w:val="28"/>
          <w:lang w:val="fr-CA"/>
        </w:rPr>
        <w:t>Severus</w:t>
      </w:r>
      <w:proofErr w:type="spellEnd"/>
      <w:r w:rsidR="00E5787C" w:rsidRPr="000D6F7B">
        <w:rPr>
          <w:rFonts w:ascii="Georgia" w:hAnsi="Georgia"/>
          <w:sz w:val="28"/>
          <w:szCs w:val="28"/>
          <w:lang w:val="fr-CA"/>
        </w:rPr>
        <w:t xml:space="preserve"> </w:t>
      </w:r>
      <w:proofErr w:type="spellStart"/>
      <w:r w:rsidR="00E5787C" w:rsidRPr="000D6F7B">
        <w:rPr>
          <w:rFonts w:ascii="Georgia" w:hAnsi="Georgia"/>
          <w:sz w:val="28"/>
          <w:szCs w:val="28"/>
          <w:lang w:val="fr-CA"/>
        </w:rPr>
        <w:t>Snape</w:t>
      </w:r>
      <w:proofErr w:type="spellEnd"/>
      <w:r w:rsidR="00E5787C" w:rsidRPr="000D6F7B">
        <w:rPr>
          <w:rFonts w:ascii="Georgia" w:hAnsi="Georgia"/>
          <w:sz w:val="28"/>
          <w:szCs w:val="28"/>
          <w:lang w:val="fr-CA"/>
        </w:rPr>
        <w:t xml:space="preserve">).  </w:t>
      </w:r>
    </w:p>
    <w:p w:rsidR="00E5787C" w:rsidRPr="000D6F7B" w:rsidRDefault="00E5787C" w:rsidP="00E5787C">
      <w:pPr>
        <w:pStyle w:val="NormalWeb"/>
        <w:shd w:val="clear" w:color="auto" w:fill="FFFFFF"/>
        <w:spacing w:before="240" w:beforeAutospacing="0" w:after="240" w:afterAutospacing="0"/>
        <w:rPr>
          <w:rFonts w:ascii="Georgia" w:hAnsi="Georgia"/>
          <w:sz w:val="28"/>
          <w:szCs w:val="28"/>
          <w:lang w:val="fr-CA"/>
        </w:rPr>
      </w:pPr>
      <w:r w:rsidRPr="000D6F7B">
        <w:rPr>
          <w:rFonts w:ascii="Georgia" w:hAnsi="Georgia"/>
          <w:sz w:val="28"/>
          <w:szCs w:val="28"/>
          <w:lang w:val="fr-CA"/>
        </w:rPr>
        <w:t>L’</w:t>
      </w:r>
      <w:r w:rsidR="00347F4F" w:rsidRPr="000D6F7B">
        <w:rPr>
          <w:rFonts w:ascii="Georgia" w:hAnsi="Georgia"/>
          <w:sz w:val="28"/>
          <w:szCs w:val="28"/>
          <w:lang w:val="fr-CA"/>
        </w:rPr>
        <w:t>UICPA</w:t>
      </w:r>
      <w:r w:rsidRPr="000D6F7B">
        <w:rPr>
          <w:rFonts w:ascii="Georgia" w:hAnsi="Georgia"/>
          <w:sz w:val="28"/>
          <w:szCs w:val="28"/>
          <w:lang w:val="fr-CA"/>
        </w:rPr>
        <w:t xml:space="preserve"> a suivi la liste de règlements qui disent que les éléments doivent être nommés d’après un concept ou personnage mythologique (ce qui inclus les objets astronomiques); un minéral ou une substance semblable; une place ou une région géographique; une propriété de l’élément en question; ou un scientifique.</w:t>
      </w:r>
    </w:p>
    <w:p w:rsidR="00E5787C" w:rsidRPr="000D6F7B" w:rsidRDefault="00E5787C" w:rsidP="00E5787C">
      <w:pPr>
        <w:pStyle w:val="NormalWeb"/>
        <w:shd w:val="clear" w:color="auto" w:fill="FFFFFF"/>
        <w:spacing w:before="240" w:beforeAutospacing="0" w:after="240" w:afterAutospacing="0"/>
        <w:rPr>
          <w:rFonts w:ascii="Georgia" w:hAnsi="Georgia"/>
          <w:sz w:val="28"/>
          <w:szCs w:val="28"/>
          <w:lang w:val="fr-CA"/>
        </w:rPr>
      </w:pPr>
      <w:r w:rsidRPr="000D6F7B">
        <w:rPr>
          <w:rFonts w:ascii="Georgia" w:hAnsi="Georgia"/>
          <w:sz w:val="28"/>
          <w:szCs w:val="28"/>
          <w:lang w:val="fr-CA"/>
        </w:rPr>
        <w:t>Il n’y a pas toujours eu une organisation pour gérer les noms des éléments!  La plupart d’entre eux ont reçu leurs noms d’après des histoires complexes.  Pour vous donner une idée de la diversité des noms les mieux connus sur le tableau périodique, j’ai résumé quelque unes de leurs étymologies ci-dessous :</w:t>
      </w:r>
    </w:p>
    <w:p w:rsidR="002B5D5C" w:rsidRPr="000D6F7B" w:rsidRDefault="00E5787C" w:rsidP="009878FC">
      <w:pPr>
        <w:pStyle w:val="NormalWeb"/>
        <w:numPr>
          <w:ilvl w:val="0"/>
          <w:numId w:val="1"/>
        </w:numPr>
        <w:shd w:val="clear" w:color="auto" w:fill="FFFFFF"/>
        <w:spacing w:before="240" w:beforeAutospacing="0" w:after="240" w:afterAutospacing="0"/>
        <w:rPr>
          <w:rFonts w:ascii="Georgia" w:hAnsi="Georgia"/>
          <w:sz w:val="28"/>
          <w:szCs w:val="28"/>
          <w:lang w:val="fr-CA"/>
        </w:rPr>
      </w:pPr>
      <w:r w:rsidRPr="000D6F7B">
        <w:rPr>
          <w:rFonts w:ascii="Georgia" w:hAnsi="Georgia"/>
          <w:b/>
          <w:sz w:val="28"/>
          <w:szCs w:val="28"/>
          <w:lang w:val="fr-CA"/>
        </w:rPr>
        <w:t>Deux</w:t>
      </w:r>
      <w:r w:rsidRPr="000D6F7B">
        <w:rPr>
          <w:rFonts w:ascii="Georgia" w:hAnsi="Georgia"/>
          <w:sz w:val="28"/>
          <w:szCs w:val="28"/>
          <w:lang w:val="fr-CA"/>
        </w:rPr>
        <w:t xml:space="preserve"> des éléments sentent mauvais.  Le mot brome veut dire « </w:t>
      </w:r>
      <w:r w:rsidR="009878FC" w:rsidRPr="000D6F7B">
        <w:rPr>
          <w:rFonts w:ascii="Georgia" w:hAnsi="Georgia"/>
          <w:sz w:val="28"/>
          <w:szCs w:val="28"/>
          <w:lang w:val="fr-CA"/>
        </w:rPr>
        <w:t xml:space="preserve">puer » et osmium veut dire « sent mal ».  La France apparait aussi deux fois sur le tableau périodique sous la forme de francium et gallium (de la Gaule).  Sa ville capitale est aussi mentionnée (sous la forme de </w:t>
      </w:r>
      <w:proofErr w:type="spellStart"/>
      <w:r w:rsidR="009878FC" w:rsidRPr="000D6F7B">
        <w:rPr>
          <w:rFonts w:ascii="Georgia" w:hAnsi="Georgia"/>
          <w:sz w:val="28"/>
          <w:szCs w:val="28"/>
          <w:lang w:val="fr-CA"/>
        </w:rPr>
        <w:t>Lutetium</w:t>
      </w:r>
      <w:proofErr w:type="spellEnd"/>
      <w:r w:rsidR="009878FC" w:rsidRPr="000D6F7B">
        <w:rPr>
          <w:rFonts w:ascii="Georgia" w:hAnsi="Georgia"/>
          <w:sz w:val="28"/>
          <w:szCs w:val="28"/>
          <w:lang w:val="fr-CA"/>
        </w:rPr>
        <w:t>).</w:t>
      </w:r>
    </w:p>
    <w:p w:rsidR="002B5D5C" w:rsidRPr="000D6F7B" w:rsidRDefault="009878FC" w:rsidP="009878FC">
      <w:pPr>
        <w:pStyle w:val="NormalWeb"/>
        <w:numPr>
          <w:ilvl w:val="0"/>
          <w:numId w:val="1"/>
        </w:numPr>
        <w:shd w:val="clear" w:color="auto" w:fill="FFFFFF"/>
        <w:spacing w:before="240" w:beforeAutospacing="0" w:after="240" w:afterAutospacing="0"/>
        <w:rPr>
          <w:rFonts w:ascii="Georgia" w:hAnsi="Georgia"/>
          <w:sz w:val="28"/>
          <w:szCs w:val="28"/>
          <w:lang w:val="fr-CA"/>
        </w:rPr>
      </w:pPr>
      <w:r w:rsidRPr="000D6F7B">
        <w:rPr>
          <w:rFonts w:ascii="Georgia" w:hAnsi="Georgia"/>
          <w:b/>
          <w:sz w:val="28"/>
          <w:szCs w:val="28"/>
          <w:lang w:val="fr-CA"/>
        </w:rPr>
        <w:t>Quatre</w:t>
      </w:r>
      <w:r w:rsidRPr="000D6F7B">
        <w:rPr>
          <w:rFonts w:ascii="Georgia" w:hAnsi="Georgia"/>
          <w:sz w:val="28"/>
          <w:szCs w:val="28"/>
          <w:lang w:val="fr-CA"/>
        </w:rPr>
        <w:t xml:space="preserve"> éléments sont nommés d’après des planètes (La Terre – sous le nom de tellure, ainsi que Mercure, Neptune et Uranus).  Deux autres sont nommées d’après des planètes naines (Pluto et </w:t>
      </w:r>
      <w:proofErr w:type="spellStart"/>
      <w:r w:rsidRPr="000D6F7B">
        <w:rPr>
          <w:rFonts w:ascii="Georgia" w:hAnsi="Georgia"/>
          <w:sz w:val="28"/>
          <w:szCs w:val="28"/>
          <w:lang w:val="fr-CA"/>
        </w:rPr>
        <w:t>Ceres</w:t>
      </w:r>
      <w:proofErr w:type="spellEnd"/>
      <w:r w:rsidRPr="000D6F7B">
        <w:rPr>
          <w:rFonts w:ascii="Georgia" w:hAnsi="Georgia"/>
          <w:sz w:val="28"/>
          <w:szCs w:val="28"/>
          <w:lang w:val="fr-CA"/>
        </w:rPr>
        <w:t xml:space="preserve">), </w:t>
      </w:r>
      <w:r w:rsidRPr="000D6F7B">
        <w:rPr>
          <w:rFonts w:ascii="Georgia" w:hAnsi="Georgia"/>
          <w:sz w:val="28"/>
          <w:szCs w:val="28"/>
          <w:lang w:val="fr-CA"/>
        </w:rPr>
        <w:lastRenderedPageBreak/>
        <w:t>tandis qu’un élément reçoit</w:t>
      </w:r>
      <w:r w:rsidR="000D6F7B">
        <w:rPr>
          <w:rFonts w:ascii="Georgia" w:hAnsi="Georgia"/>
          <w:sz w:val="28"/>
          <w:szCs w:val="28"/>
          <w:lang w:val="fr-CA"/>
        </w:rPr>
        <w:t xml:space="preserve"> son</w:t>
      </w:r>
      <w:r w:rsidRPr="000D6F7B">
        <w:rPr>
          <w:rFonts w:ascii="Georgia" w:hAnsi="Georgia"/>
          <w:sz w:val="28"/>
          <w:szCs w:val="28"/>
          <w:lang w:val="fr-CA"/>
        </w:rPr>
        <w:t xml:space="preserve"> nom d’une étoile (Hélium – du nom Grec pour le soleil, </w:t>
      </w:r>
      <w:proofErr w:type="spellStart"/>
      <w:r w:rsidRPr="000D6F7B">
        <w:rPr>
          <w:rFonts w:ascii="Georgia" w:hAnsi="Georgia"/>
          <w:sz w:val="28"/>
          <w:szCs w:val="28"/>
          <w:lang w:val="fr-CA"/>
        </w:rPr>
        <w:t>Helios</w:t>
      </w:r>
      <w:proofErr w:type="spellEnd"/>
      <w:r w:rsidRPr="000D6F7B">
        <w:rPr>
          <w:rFonts w:ascii="Georgia" w:hAnsi="Georgia"/>
          <w:sz w:val="28"/>
          <w:szCs w:val="28"/>
          <w:lang w:val="fr-CA"/>
        </w:rPr>
        <w:t>) et un autre élément reçoit son nom d’un astéroïde (Pallas).</w:t>
      </w:r>
    </w:p>
    <w:p w:rsidR="009878FC" w:rsidRPr="000D6F7B" w:rsidRDefault="009878FC" w:rsidP="00D450E0">
      <w:pPr>
        <w:pStyle w:val="NormalWeb"/>
        <w:numPr>
          <w:ilvl w:val="0"/>
          <w:numId w:val="1"/>
        </w:numPr>
        <w:shd w:val="clear" w:color="auto" w:fill="FFFFFF"/>
        <w:spacing w:before="240" w:beforeAutospacing="0" w:after="240" w:afterAutospacing="0"/>
        <w:rPr>
          <w:rStyle w:val="Strong"/>
          <w:rFonts w:ascii="Georgia" w:hAnsi="Georgia"/>
          <w:b w:val="0"/>
          <w:bCs w:val="0"/>
          <w:sz w:val="28"/>
          <w:szCs w:val="28"/>
          <w:lang w:val="fr-CA"/>
        </w:rPr>
      </w:pPr>
      <w:r w:rsidRPr="000D6F7B">
        <w:rPr>
          <w:rStyle w:val="Strong"/>
          <w:rFonts w:ascii="Georgia" w:hAnsi="Georgia"/>
          <w:bCs w:val="0"/>
          <w:sz w:val="28"/>
          <w:szCs w:val="28"/>
          <w:lang w:val="fr-CA"/>
        </w:rPr>
        <w:t>Cinq</w:t>
      </w:r>
      <w:r w:rsidRPr="000D6F7B">
        <w:rPr>
          <w:rStyle w:val="Strong"/>
          <w:rFonts w:ascii="Georgia" w:hAnsi="Georgia"/>
          <w:b w:val="0"/>
          <w:bCs w:val="0"/>
          <w:sz w:val="28"/>
          <w:szCs w:val="28"/>
          <w:lang w:val="fr-CA"/>
        </w:rPr>
        <w:t xml:space="preserve"> éléments sont nommés après d’autre</w:t>
      </w:r>
      <w:r w:rsidR="00103CAE" w:rsidRPr="000D6F7B">
        <w:rPr>
          <w:rStyle w:val="Strong"/>
          <w:rFonts w:ascii="Georgia" w:hAnsi="Georgia"/>
          <w:b w:val="0"/>
          <w:bCs w:val="0"/>
          <w:sz w:val="28"/>
          <w:szCs w:val="28"/>
          <w:lang w:val="fr-CA"/>
        </w:rPr>
        <w:t>s</w:t>
      </w:r>
      <w:r w:rsidRPr="000D6F7B">
        <w:rPr>
          <w:rStyle w:val="Strong"/>
          <w:rFonts w:ascii="Georgia" w:hAnsi="Georgia"/>
          <w:b w:val="0"/>
          <w:bCs w:val="0"/>
          <w:sz w:val="28"/>
          <w:szCs w:val="28"/>
          <w:lang w:val="fr-CA"/>
        </w:rPr>
        <w:t xml:space="preserve"> éléments: le nom molybdène vient du mot Grec pour le plomb, </w:t>
      </w:r>
      <w:proofErr w:type="spellStart"/>
      <w:r w:rsidRPr="000D6F7B">
        <w:rPr>
          <w:rStyle w:val="Strong"/>
          <w:rFonts w:ascii="Georgia" w:hAnsi="Georgia"/>
          <w:b w:val="0"/>
          <w:bCs w:val="0"/>
          <w:i/>
          <w:sz w:val="28"/>
          <w:szCs w:val="28"/>
          <w:lang w:val="fr-CA"/>
        </w:rPr>
        <w:t>molybdos</w:t>
      </w:r>
      <w:proofErr w:type="spellEnd"/>
      <w:r w:rsidRPr="000D6F7B">
        <w:rPr>
          <w:rStyle w:val="Strong"/>
          <w:rFonts w:ascii="Georgia" w:hAnsi="Georgia"/>
          <w:b w:val="0"/>
          <w:bCs w:val="0"/>
          <w:sz w:val="28"/>
          <w:szCs w:val="28"/>
          <w:lang w:val="fr-CA"/>
        </w:rPr>
        <w:t xml:space="preserve">, tandis que le nom platine vient du mot Espagnol </w:t>
      </w:r>
      <w:r w:rsidRPr="000D6F7B">
        <w:rPr>
          <w:rStyle w:val="Strong"/>
          <w:rFonts w:ascii="Georgia" w:hAnsi="Georgia"/>
          <w:b w:val="0"/>
          <w:bCs w:val="0"/>
          <w:i/>
          <w:sz w:val="28"/>
          <w:szCs w:val="28"/>
          <w:lang w:val="fr-CA"/>
        </w:rPr>
        <w:t>platina</w:t>
      </w:r>
      <w:r w:rsidRPr="000D6F7B">
        <w:rPr>
          <w:rStyle w:val="Strong"/>
          <w:rFonts w:ascii="Georgia" w:hAnsi="Georgia"/>
          <w:b w:val="0"/>
          <w:bCs w:val="0"/>
          <w:sz w:val="28"/>
          <w:szCs w:val="28"/>
          <w:lang w:val="fr-CA"/>
        </w:rPr>
        <w:t xml:space="preserve"> qui veut dire « petit argent ».  Le nom radon vient du mot radium, le nom zirconium</w:t>
      </w:r>
      <w:r w:rsidR="00103CAE" w:rsidRPr="000D6F7B">
        <w:rPr>
          <w:rStyle w:val="Strong"/>
          <w:rFonts w:ascii="Georgia" w:hAnsi="Georgia"/>
          <w:b w:val="0"/>
          <w:bCs w:val="0"/>
          <w:sz w:val="28"/>
          <w:szCs w:val="28"/>
          <w:lang w:val="fr-CA"/>
        </w:rPr>
        <w:t xml:space="preserve"> vient d’un mot Arabique, </w:t>
      </w:r>
      <w:proofErr w:type="spellStart"/>
      <w:r w:rsidR="00103CAE" w:rsidRPr="000D6F7B">
        <w:rPr>
          <w:rStyle w:val="Strong"/>
          <w:rFonts w:ascii="Georgia" w:hAnsi="Georgia"/>
          <w:b w:val="0"/>
          <w:bCs w:val="0"/>
          <w:i/>
          <w:sz w:val="28"/>
          <w:szCs w:val="28"/>
          <w:lang w:val="fr-CA"/>
        </w:rPr>
        <w:t>zarkûn</w:t>
      </w:r>
      <w:proofErr w:type="spellEnd"/>
      <w:r w:rsidR="00103CAE" w:rsidRPr="000D6F7B">
        <w:rPr>
          <w:rStyle w:val="Strong"/>
          <w:rFonts w:ascii="Georgia" w:hAnsi="Georgia"/>
          <w:b w:val="0"/>
          <w:bCs w:val="0"/>
          <w:sz w:val="28"/>
          <w:szCs w:val="28"/>
          <w:lang w:val="fr-CA"/>
        </w:rPr>
        <w:t>, qui veut dire « comme l’or » et le nom nickel vient d’un mot Allemand for « le cuivre du diable ».</w:t>
      </w:r>
    </w:p>
    <w:p w:rsidR="00103CAE" w:rsidRPr="000D6F7B" w:rsidRDefault="00103CAE" w:rsidP="00103CAE">
      <w:pPr>
        <w:pStyle w:val="NormalWeb"/>
        <w:numPr>
          <w:ilvl w:val="0"/>
          <w:numId w:val="1"/>
        </w:numPr>
        <w:shd w:val="clear" w:color="auto" w:fill="FFFFFF"/>
        <w:spacing w:before="240" w:beforeAutospacing="0" w:after="240" w:afterAutospacing="0"/>
        <w:rPr>
          <w:rFonts w:ascii="Georgia" w:hAnsi="Georgia"/>
          <w:sz w:val="28"/>
          <w:szCs w:val="28"/>
          <w:lang w:val="fr-CA"/>
        </w:rPr>
      </w:pPr>
      <w:r w:rsidRPr="000D6F7B">
        <w:rPr>
          <w:rStyle w:val="Strong"/>
          <w:rFonts w:ascii="Georgia" w:hAnsi="Georgia"/>
          <w:bCs w:val="0"/>
          <w:sz w:val="28"/>
          <w:szCs w:val="28"/>
          <w:lang w:val="fr-CA"/>
        </w:rPr>
        <w:t>Huit</w:t>
      </w:r>
      <w:r w:rsidRPr="000D6F7B">
        <w:rPr>
          <w:rStyle w:val="Strong"/>
          <w:rFonts w:ascii="Georgia" w:hAnsi="Georgia"/>
          <w:b w:val="0"/>
          <w:bCs w:val="0"/>
          <w:sz w:val="28"/>
          <w:szCs w:val="28"/>
          <w:lang w:val="fr-CA"/>
        </w:rPr>
        <w:t xml:space="preserve"> éléments ont premièrement été isolés d’une carrière de roche dans le petit vi</w:t>
      </w:r>
      <w:r w:rsidR="000D6F7B">
        <w:rPr>
          <w:rStyle w:val="Strong"/>
          <w:rFonts w:ascii="Georgia" w:hAnsi="Georgia"/>
          <w:b w:val="0"/>
          <w:bCs w:val="0"/>
          <w:sz w:val="28"/>
          <w:szCs w:val="28"/>
          <w:lang w:val="fr-CA"/>
        </w:rPr>
        <w:t>llage d’</w:t>
      </w:r>
      <w:proofErr w:type="spellStart"/>
      <w:r w:rsidRPr="000D6F7B">
        <w:rPr>
          <w:rStyle w:val="Strong"/>
          <w:rFonts w:ascii="Georgia" w:hAnsi="Georgia"/>
          <w:b w:val="0"/>
          <w:bCs w:val="0"/>
          <w:sz w:val="28"/>
          <w:szCs w:val="28"/>
          <w:lang w:val="fr-CA"/>
        </w:rPr>
        <w:t>Ytterby</w:t>
      </w:r>
      <w:proofErr w:type="spellEnd"/>
      <w:r w:rsidRPr="000D6F7B">
        <w:rPr>
          <w:rStyle w:val="Strong"/>
          <w:rFonts w:ascii="Georgia" w:hAnsi="Georgia"/>
          <w:b w:val="0"/>
          <w:bCs w:val="0"/>
          <w:sz w:val="28"/>
          <w:szCs w:val="28"/>
          <w:lang w:val="fr-CA"/>
        </w:rPr>
        <w:t>, en Suède.  Quatre de ce</w:t>
      </w:r>
      <w:r w:rsidR="000D6F7B">
        <w:rPr>
          <w:rStyle w:val="Strong"/>
          <w:rFonts w:ascii="Georgia" w:hAnsi="Georgia"/>
          <w:b w:val="0"/>
          <w:bCs w:val="0"/>
          <w:sz w:val="28"/>
          <w:szCs w:val="28"/>
          <w:lang w:val="fr-CA"/>
        </w:rPr>
        <w:t>s éléments sont nommés en hommage</w:t>
      </w:r>
      <w:r w:rsidRPr="000D6F7B">
        <w:rPr>
          <w:rStyle w:val="Strong"/>
          <w:rFonts w:ascii="Georgia" w:hAnsi="Georgia"/>
          <w:b w:val="0"/>
          <w:bCs w:val="0"/>
          <w:sz w:val="28"/>
          <w:szCs w:val="28"/>
          <w:lang w:val="fr-CA"/>
        </w:rPr>
        <w:t xml:space="preserve"> à ce village </w:t>
      </w:r>
      <w:proofErr w:type="gramStart"/>
      <w:r w:rsidRPr="000D6F7B">
        <w:rPr>
          <w:rStyle w:val="Strong"/>
          <w:rFonts w:ascii="Georgia" w:hAnsi="Georgia"/>
          <w:b w:val="0"/>
          <w:bCs w:val="0"/>
          <w:sz w:val="28"/>
          <w:szCs w:val="28"/>
          <w:lang w:val="fr-CA"/>
        </w:rPr>
        <w:t>:  ytterbium</w:t>
      </w:r>
      <w:proofErr w:type="gramEnd"/>
      <w:r w:rsidRPr="000D6F7B">
        <w:rPr>
          <w:rStyle w:val="Strong"/>
          <w:rFonts w:ascii="Georgia" w:hAnsi="Georgia"/>
          <w:b w:val="0"/>
          <w:bCs w:val="0"/>
          <w:sz w:val="28"/>
          <w:szCs w:val="28"/>
          <w:lang w:val="fr-CA"/>
        </w:rPr>
        <w:t xml:space="preserve">, erbium, terbium et </w:t>
      </w:r>
      <w:proofErr w:type="spellStart"/>
      <w:r w:rsidRPr="000D6F7B">
        <w:rPr>
          <w:rStyle w:val="Strong"/>
          <w:rFonts w:ascii="Georgia" w:hAnsi="Georgia"/>
          <w:b w:val="0"/>
          <w:bCs w:val="0"/>
          <w:sz w:val="28"/>
          <w:szCs w:val="28"/>
          <w:lang w:val="fr-CA"/>
        </w:rPr>
        <w:t>yttirum</w:t>
      </w:r>
      <w:proofErr w:type="spellEnd"/>
      <w:r w:rsidRPr="000D6F7B">
        <w:rPr>
          <w:rStyle w:val="Strong"/>
          <w:rFonts w:ascii="Georgia" w:hAnsi="Georgia"/>
          <w:b w:val="0"/>
          <w:bCs w:val="0"/>
          <w:sz w:val="28"/>
          <w:szCs w:val="28"/>
          <w:lang w:val="fr-CA"/>
        </w:rPr>
        <w:t>.</w:t>
      </w:r>
    </w:p>
    <w:p w:rsidR="00103CAE" w:rsidRPr="000D6F7B" w:rsidRDefault="00103CAE" w:rsidP="00D450E0">
      <w:pPr>
        <w:pStyle w:val="NormalWeb"/>
        <w:numPr>
          <w:ilvl w:val="0"/>
          <w:numId w:val="1"/>
        </w:numPr>
        <w:shd w:val="clear" w:color="auto" w:fill="FFFFFF"/>
        <w:spacing w:before="240" w:beforeAutospacing="0" w:after="240" w:afterAutospacing="0"/>
        <w:rPr>
          <w:rStyle w:val="Strong"/>
          <w:rFonts w:ascii="Georgia" w:hAnsi="Georgia"/>
          <w:b w:val="0"/>
          <w:bCs w:val="0"/>
          <w:sz w:val="28"/>
          <w:szCs w:val="28"/>
          <w:lang w:val="fr-CA"/>
        </w:rPr>
      </w:pPr>
      <w:r w:rsidRPr="000D6F7B">
        <w:rPr>
          <w:rStyle w:val="Strong"/>
          <w:rFonts w:ascii="Georgia" w:hAnsi="Georgia"/>
          <w:bCs w:val="0"/>
          <w:sz w:val="28"/>
          <w:szCs w:val="28"/>
          <w:lang w:val="fr-CA"/>
        </w:rPr>
        <w:t xml:space="preserve">Quinze </w:t>
      </w:r>
      <w:r w:rsidRPr="000D6F7B">
        <w:rPr>
          <w:rStyle w:val="Strong"/>
          <w:rFonts w:ascii="Georgia" w:hAnsi="Georgia"/>
          <w:b w:val="0"/>
          <w:bCs w:val="0"/>
          <w:sz w:val="28"/>
          <w:szCs w:val="28"/>
          <w:lang w:val="fr-CA"/>
        </w:rPr>
        <w:t xml:space="preserve">éléments sont </w:t>
      </w:r>
      <w:proofErr w:type="gramStart"/>
      <w:r w:rsidRPr="000D6F7B">
        <w:rPr>
          <w:rStyle w:val="Strong"/>
          <w:rFonts w:ascii="Georgia" w:hAnsi="Georgia"/>
          <w:b w:val="0"/>
          <w:bCs w:val="0"/>
          <w:sz w:val="28"/>
          <w:szCs w:val="28"/>
          <w:lang w:val="fr-CA"/>
        </w:rPr>
        <w:t>nommées</w:t>
      </w:r>
      <w:proofErr w:type="gramEnd"/>
      <w:r w:rsidRPr="000D6F7B">
        <w:rPr>
          <w:rStyle w:val="Strong"/>
          <w:rFonts w:ascii="Georgia" w:hAnsi="Georgia"/>
          <w:b w:val="0"/>
          <w:bCs w:val="0"/>
          <w:sz w:val="28"/>
          <w:szCs w:val="28"/>
          <w:lang w:val="fr-CA"/>
        </w:rPr>
        <w:t xml:space="preserve"> d’après des scientifiques. </w:t>
      </w:r>
      <w:r w:rsidR="000D6F7B">
        <w:rPr>
          <w:rStyle w:val="Strong"/>
          <w:rFonts w:ascii="Georgia" w:hAnsi="Georgia"/>
          <w:b w:val="0"/>
          <w:bCs w:val="0"/>
          <w:sz w:val="28"/>
          <w:szCs w:val="28"/>
          <w:lang w:val="fr-CA"/>
        </w:rPr>
        <w:t xml:space="preserve"> Seulement</w:t>
      </w:r>
      <w:r w:rsidRPr="000D6F7B">
        <w:rPr>
          <w:rStyle w:val="Strong"/>
          <w:rFonts w:ascii="Georgia" w:hAnsi="Georgia"/>
          <w:b w:val="0"/>
          <w:bCs w:val="0"/>
          <w:sz w:val="28"/>
          <w:szCs w:val="28"/>
          <w:lang w:val="fr-CA"/>
        </w:rPr>
        <w:t xml:space="preserve"> deux de ces scientifiques sont des femmes </w:t>
      </w:r>
      <w:proofErr w:type="gramStart"/>
      <w:r w:rsidRPr="000D6F7B">
        <w:rPr>
          <w:rStyle w:val="Strong"/>
          <w:rFonts w:ascii="Georgia" w:hAnsi="Georgia"/>
          <w:b w:val="0"/>
          <w:bCs w:val="0"/>
          <w:sz w:val="28"/>
          <w:szCs w:val="28"/>
          <w:lang w:val="fr-CA"/>
        </w:rPr>
        <w:t>:  Marie</w:t>
      </w:r>
      <w:proofErr w:type="gramEnd"/>
      <w:r w:rsidRPr="000D6F7B">
        <w:rPr>
          <w:rStyle w:val="Strong"/>
          <w:rFonts w:ascii="Georgia" w:hAnsi="Georgia"/>
          <w:b w:val="0"/>
          <w:bCs w:val="0"/>
          <w:sz w:val="28"/>
          <w:szCs w:val="28"/>
          <w:lang w:val="fr-CA"/>
        </w:rPr>
        <w:t xml:space="preserve"> Curie et Lise Meitner sont immortalisées dans le curium et le meitnerium.</w:t>
      </w:r>
    </w:p>
    <w:p w:rsidR="003D2DB4" w:rsidRPr="000D6F7B" w:rsidRDefault="003D2DB4" w:rsidP="00D450E0">
      <w:pPr>
        <w:pStyle w:val="NormalWeb"/>
        <w:numPr>
          <w:ilvl w:val="0"/>
          <w:numId w:val="1"/>
        </w:numPr>
        <w:shd w:val="clear" w:color="auto" w:fill="FFFFFF"/>
        <w:spacing w:before="240" w:beforeAutospacing="0" w:after="240" w:afterAutospacing="0"/>
        <w:rPr>
          <w:rStyle w:val="Strong"/>
          <w:rFonts w:ascii="Georgia" w:hAnsi="Georgia"/>
          <w:b w:val="0"/>
          <w:bCs w:val="0"/>
          <w:sz w:val="28"/>
          <w:szCs w:val="28"/>
          <w:lang w:val="fr-CA"/>
        </w:rPr>
      </w:pPr>
      <w:r w:rsidRPr="000D6F7B">
        <w:rPr>
          <w:rStyle w:val="Strong"/>
          <w:rFonts w:ascii="Georgia" w:hAnsi="Georgia"/>
          <w:sz w:val="28"/>
          <w:szCs w:val="28"/>
          <w:lang w:val="fr-CA"/>
        </w:rPr>
        <w:t xml:space="preserve">Quarante-deux </w:t>
      </w:r>
      <w:r w:rsidRPr="000D6F7B">
        <w:rPr>
          <w:rStyle w:val="Strong"/>
          <w:rFonts w:ascii="Georgia" w:hAnsi="Georgia"/>
          <w:b w:val="0"/>
          <w:sz w:val="28"/>
          <w:szCs w:val="28"/>
          <w:lang w:val="fr-CA"/>
        </w:rPr>
        <w:t xml:space="preserve">éléments ont des noms qui viennent du Grec; 23 du Latin; cinq sont Anglais; onze sont </w:t>
      </w:r>
      <w:r w:rsidR="00437154" w:rsidRPr="000D6F7B">
        <w:rPr>
          <w:rStyle w:val="Strong"/>
          <w:rFonts w:ascii="Georgia" w:hAnsi="Georgia"/>
          <w:b w:val="0"/>
          <w:sz w:val="28"/>
          <w:szCs w:val="28"/>
          <w:lang w:val="fr-CA"/>
        </w:rPr>
        <w:t>Anglo-Saxon; cinq sont Allemands, cinq sont Suédois; deux sont Norrois; trois sont Russes; et un chacun pour le Japonais, le Sanskrit, le Gaélique, l’Arabe et l’Espagnol.</w:t>
      </w:r>
    </w:p>
    <w:p w:rsidR="00437154" w:rsidRPr="000D6F7B" w:rsidRDefault="00437154" w:rsidP="00437154">
      <w:pPr>
        <w:pStyle w:val="NormalWeb"/>
        <w:numPr>
          <w:ilvl w:val="0"/>
          <w:numId w:val="1"/>
        </w:numPr>
        <w:shd w:val="clear" w:color="auto" w:fill="FFFFFF"/>
        <w:spacing w:before="240" w:beforeAutospacing="0" w:after="240" w:afterAutospacing="0"/>
        <w:rPr>
          <w:rStyle w:val="Strong"/>
          <w:rFonts w:ascii="Georgia" w:hAnsi="Georgia"/>
          <w:b w:val="0"/>
          <w:bCs w:val="0"/>
          <w:lang w:val="fr-CA"/>
        </w:rPr>
      </w:pPr>
      <w:r w:rsidRPr="000D6F7B">
        <w:rPr>
          <w:rStyle w:val="Strong"/>
          <w:rFonts w:ascii="Georgia" w:hAnsi="Georgia"/>
          <w:bCs w:val="0"/>
          <w:sz w:val="28"/>
          <w:szCs w:val="28"/>
          <w:lang w:val="fr-CA"/>
        </w:rPr>
        <w:t>Cent dix-huit</w:t>
      </w:r>
      <w:r w:rsidRPr="000D6F7B">
        <w:rPr>
          <w:rStyle w:val="Strong"/>
          <w:rFonts w:ascii="Georgia" w:hAnsi="Georgia"/>
          <w:b w:val="0"/>
          <w:bCs w:val="0"/>
          <w:sz w:val="28"/>
          <w:szCs w:val="28"/>
          <w:lang w:val="fr-CA"/>
        </w:rPr>
        <w:t xml:space="preserve"> éléments apparaissent sur le tableau périodique et la septième rangée est maintenant complète, mais cela ne veut pas dire que le tableau est terminé.  Les laboratoires autour du monde sont occupés à écraser des atomes ensemble afin d’essayer de créer des nouveaux éléments encore plus pesants.  Ils espèrent un jour découvrir des éléments plus stables, qui ne se décomposent pas aussi rapidement que le </w:t>
      </w:r>
      <w:proofErr w:type="spellStart"/>
      <w:r w:rsidRPr="000D6F7B">
        <w:rPr>
          <w:rStyle w:val="Strong"/>
          <w:rFonts w:ascii="Georgia" w:hAnsi="Georgia"/>
          <w:b w:val="0"/>
          <w:bCs w:val="0"/>
          <w:sz w:val="28"/>
          <w:szCs w:val="28"/>
          <w:lang w:val="fr-CA"/>
        </w:rPr>
        <w:t>nihonium</w:t>
      </w:r>
      <w:proofErr w:type="spellEnd"/>
      <w:r w:rsidRPr="000D6F7B">
        <w:rPr>
          <w:rStyle w:val="Strong"/>
          <w:rFonts w:ascii="Georgia" w:hAnsi="Georgia"/>
          <w:b w:val="0"/>
          <w:bCs w:val="0"/>
          <w:sz w:val="28"/>
          <w:szCs w:val="28"/>
          <w:lang w:val="fr-CA"/>
        </w:rPr>
        <w:t xml:space="preserve">, le </w:t>
      </w:r>
      <w:proofErr w:type="spellStart"/>
      <w:r w:rsidRPr="000D6F7B">
        <w:rPr>
          <w:rStyle w:val="Strong"/>
          <w:rFonts w:ascii="Georgia" w:hAnsi="Georgia"/>
          <w:b w:val="0"/>
          <w:bCs w:val="0"/>
          <w:sz w:val="28"/>
          <w:szCs w:val="28"/>
          <w:lang w:val="fr-CA"/>
        </w:rPr>
        <w:t>moscovium</w:t>
      </w:r>
      <w:proofErr w:type="spellEnd"/>
      <w:r w:rsidRPr="000D6F7B">
        <w:rPr>
          <w:rStyle w:val="Strong"/>
          <w:rFonts w:ascii="Georgia" w:hAnsi="Georgia"/>
          <w:b w:val="0"/>
          <w:bCs w:val="0"/>
          <w:sz w:val="28"/>
          <w:szCs w:val="28"/>
          <w:lang w:val="fr-CA"/>
        </w:rPr>
        <w:t xml:space="preserve">, le </w:t>
      </w:r>
      <w:proofErr w:type="spellStart"/>
      <w:r w:rsidRPr="000D6F7B">
        <w:rPr>
          <w:rStyle w:val="Strong"/>
          <w:rFonts w:ascii="Georgia" w:hAnsi="Georgia"/>
          <w:b w:val="0"/>
          <w:bCs w:val="0"/>
          <w:sz w:val="28"/>
          <w:szCs w:val="28"/>
          <w:lang w:val="fr-CA"/>
        </w:rPr>
        <w:t>tennesse</w:t>
      </w:r>
      <w:proofErr w:type="spellEnd"/>
      <w:r w:rsidRPr="000D6F7B">
        <w:rPr>
          <w:rStyle w:val="Strong"/>
          <w:rFonts w:ascii="Georgia" w:hAnsi="Georgia"/>
          <w:b w:val="0"/>
          <w:bCs w:val="0"/>
          <w:sz w:val="28"/>
          <w:szCs w:val="28"/>
          <w:lang w:val="fr-CA"/>
        </w:rPr>
        <w:t xml:space="preserve"> et l’</w:t>
      </w:r>
      <w:proofErr w:type="spellStart"/>
      <w:r w:rsidRPr="000D6F7B">
        <w:rPr>
          <w:rStyle w:val="Strong"/>
          <w:rFonts w:ascii="Georgia" w:hAnsi="Georgia"/>
          <w:b w:val="0"/>
          <w:bCs w:val="0"/>
          <w:sz w:val="28"/>
          <w:szCs w:val="28"/>
          <w:lang w:val="fr-CA"/>
        </w:rPr>
        <w:t>oganesson</w:t>
      </w:r>
      <w:proofErr w:type="spellEnd"/>
      <w:r w:rsidRPr="000D6F7B">
        <w:rPr>
          <w:rStyle w:val="Strong"/>
          <w:rFonts w:ascii="Georgia" w:hAnsi="Georgia"/>
          <w:b w:val="0"/>
          <w:bCs w:val="0"/>
          <w:sz w:val="28"/>
          <w:szCs w:val="28"/>
          <w:lang w:val="fr-CA"/>
        </w:rPr>
        <w:t>.</w:t>
      </w:r>
    </w:p>
    <w:p w:rsidR="00437154" w:rsidRPr="000D6F7B" w:rsidRDefault="00437154" w:rsidP="00437154">
      <w:pPr>
        <w:pStyle w:val="NormalWeb"/>
        <w:shd w:val="clear" w:color="auto" w:fill="FFFFFF"/>
        <w:spacing w:before="240" w:beforeAutospacing="0" w:after="240" w:afterAutospacing="0"/>
        <w:rPr>
          <w:rFonts w:ascii="Georgia" w:hAnsi="Georgia"/>
          <w:lang w:val="fr-CA"/>
        </w:rPr>
      </w:pPr>
    </w:p>
    <w:p w:rsidR="00437154" w:rsidRPr="000D6F7B" w:rsidRDefault="00437154" w:rsidP="00437154">
      <w:pPr>
        <w:pStyle w:val="NormalWeb"/>
        <w:shd w:val="clear" w:color="auto" w:fill="FFFFFF"/>
        <w:spacing w:before="240" w:beforeAutospacing="0" w:after="240" w:afterAutospacing="0"/>
        <w:rPr>
          <w:rFonts w:ascii="Georgia" w:hAnsi="Georgia"/>
          <w:lang w:val="fr-CA"/>
        </w:rPr>
      </w:pPr>
    </w:p>
    <w:p w:rsidR="00437154" w:rsidRPr="000D6F7B" w:rsidRDefault="00437154" w:rsidP="00437154">
      <w:pPr>
        <w:pStyle w:val="NormalWeb"/>
        <w:shd w:val="clear" w:color="auto" w:fill="FFFFFF"/>
        <w:spacing w:before="240" w:beforeAutospacing="0" w:after="240" w:afterAutospacing="0"/>
        <w:rPr>
          <w:rFonts w:ascii="Georgia" w:hAnsi="Georgia"/>
          <w:lang w:val="fr-CA"/>
        </w:rPr>
      </w:pPr>
    </w:p>
    <w:p w:rsidR="00437154" w:rsidRPr="000D6F7B" w:rsidRDefault="00437154" w:rsidP="00437154">
      <w:pPr>
        <w:pStyle w:val="NormalWeb"/>
        <w:shd w:val="clear" w:color="auto" w:fill="FFFFFF"/>
        <w:spacing w:before="240" w:beforeAutospacing="0" w:after="240" w:afterAutospacing="0"/>
        <w:rPr>
          <w:rFonts w:ascii="Georgia" w:hAnsi="Georgia"/>
          <w:lang w:val="fr-CA"/>
        </w:rPr>
      </w:pPr>
    </w:p>
    <w:p w:rsidR="00437154" w:rsidRPr="000D6F7B" w:rsidRDefault="00437154" w:rsidP="00437154">
      <w:pPr>
        <w:pStyle w:val="NormalWeb"/>
        <w:shd w:val="clear" w:color="auto" w:fill="FFFFFF"/>
        <w:spacing w:before="240" w:beforeAutospacing="0" w:after="240" w:afterAutospacing="0"/>
        <w:rPr>
          <w:rFonts w:ascii="Georgia" w:hAnsi="Georgia"/>
          <w:lang w:val="fr-CA"/>
        </w:rPr>
      </w:pPr>
    </w:p>
    <w:p w:rsidR="00D450E0" w:rsidRPr="000D6F7B" w:rsidRDefault="00437154" w:rsidP="00437154">
      <w:pPr>
        <w:pStyle w:val="NormalWeb"/>
        <w:shd w:val="clear" w:color="auto" w:fill="FFFFFF"/>
        <w:spacing w:before="240" w:beforeAutospacing="0" w:after="240" w:afterAutospacing="0"/>
        <w:rPr>
          <w:rFonts w:ascii="Georgia" w:hAnsi="Georgia"/>
          <w:lang w:val="fr-CA"/>
        </w:rPr>
      </w:pPr>
      <w:r w:rsidRPr="000D6F7B">
        <w:rPr>
          <w:rFonts w:ascii="Georgia" w:hAnsi="Georgia"/>
          <w:lang w:val="fr-CA"/>
        </w:rPr>
        <w:t xml:space="preserve"> </w:t>
      </w:r>
    </w:p>
    <w:p w:rsidR="002B5D5C" w:rsidRPr="000D6F7B" w:rsidRDefault="00437154" w:rsidP="00D450E0">
      <w:pPr>
        <w:pStyle w:val="NormalWeb"/>
        <w:shd w:val="clear" w:color="auto" w:fill="FFFFFF"/>
        <w:spacing w:before="240" w:beforeAutospacing="0" w:after="240" w:afterAutospacing="0"/>
        <w:rPr>
          <w:rFonts w:ascii="Georgia" w:hAnsi="Georgia"/>
          <w:sz w:val="22"/>
          <w:szCs w:val="22"/>
          <w:lang w:val="fr-CA"/>
        </w:rPr>
      </w:pPr>
      <w:r w:rsidRPr="000D6F7B">
        <w:rPr>
          <w:rFonts w:ascii="Georgia" w:hAnsi="Georgia"/>
          <w:lang w:val="fr-CA"/>
        </w:rPr>
        <w:t xml:space="preserve">De: </w:t>
      </w:r>
      <w:r w:rsidR="00D450E0" w:rsidRPr="000D6F7B">
        <w:rPr>
          <w:rFonts w:ascii="Georgia" w:hAnsi="Georgia"/>
          <w:lang w:val="fr-CA"/>
        </w:rPr>
        <w:t xml:space="preserve">  </w:t>
      </w:r>
      <w:hyperlink r:id="rId6" w:history="1">
        <w:r w:rsidR="002B5D5C" w:rsidRPr="000D6F7B">
          <w:rPr>
            <w:rStyle w:val="Hyperlink"/>
            <w:rFonts w:ascii="Georgia" w:hAnsi="Georgia"/>
            <w:color w:val="auto"/>
            <w:sz w:val="22"/>
            <w:szCs w:val="22"/>
            <w:lang w:val="fr-CA"/>
          </w:rPr>
          <w:t>http://blogs.discovermagazine.com/crux/2016/06/09/how-the-elements/</w:t>
        </w:r>
      </w:hyperlink>
    </w:p>
    <w:p w:rsidR="00BE724D" w:rsidRPr="000D6F7B" w:rsidRDefault="00B821E8">
      <w:pPr>
        <w:rPr>
          <w:b/>
          <w:i/>
          <w:sz w:val="28"/>
          <w:szCs w:val="28"/>
          <w:u w:val="single"/>
          <w:lang w:val="fr-CA"/>
        </w:rPr>
      </w:pPr>
      <w:r w:rsidRPr="000D6F7B">
        <w:rPr>
          <w:b/>
          <w:i/>
          <w:sz w:val="28"/>
          <w:szCs w:val="28"/>
          <w:u w:val="single"/>
          <w:lang w:val="fr-CA"/>
        </w:rPr>
        <w:lastRenderedPageBreak/>
        <w:t>Q</w:t>
      </w:r>
      <w:r w:rsidR="00BE724D" w:rsidRPr="000D6F7B">
        <w:rPr>
          <w:b/>
          <w:i/>
          <w:sz w:val="28"/>
          <w:szCs w:val="28"/>
          <w:u w:val="single"/>
          <w:lang w:val="fr-CA"/>
        </w:rPr>
        <w:t>uestions:</w:t>
      </w:r>
    </w:p>
    <w:p w:rsidR="00BE724D" w:rsidRPr="000D6F7B" w:rsidRDefault="00BE724D" w:rsidP="00347F4F">
      <w:pPr>
        <w:pStyle w:val="ListParagraph"/>
        <w:numPr>
          <w:ilvl w:val="0"/>
          <w:numId w:val="3"/>
        </w:numPr>
        <w:rPr>
          <w:sz w:val="28"/>
          <w:szCs w:val="28"/>
          <w:lang w:val="fr-CA"/>
        </w:rPr>
      </w:pPr>
      <w:r w:rsidRPr="000D6F7B">
        <w:rPr>
          <w:sz w:val="28"/>
          <w:szCs w:val="28"/>
          <w:lang w:val="fr-CA"/>
        </w:rPr>
        <w:t xml:space="preserve"> </w:t>
      </w:r>
      <w:r w:rsidR="00347F4F" w:rsidRPr="000D6F7B">
        <w:rPr>
          <w:sz w:val="28"/>
          <w:szCs w:val="28"/>
          <w:lang w:val="fr-CA"/>
        </w:rPr>
        <w:t xml:space="preserve">D’après l’UICPA, il a cinq (5) choses qui peuvent être utilisés pour nommer un nouvel élément.  Quels sont-ils? </w:t>
      </w:r>
    </w:p>
    <w:p w:rsidR="00BE724D" w:rsidRPr="000D6F7B" w:rsidRDefault="00BE724D" w:rsidP="00BE724D">
      <w:pPr>
        <w:ind w:left="360"/>
        <w:rPr>
          <w:sz w:val="28"/>
          <w:szCs w:val="28"/>
          <w:lang w:val="fr-CA"/>
        </w:rPr>
      </w:pPr>
    </w:p>
    <w:p w:rsidR="00BE724D" w:rsidRPr="000D6F7B" w:rsidRDefault="00BE724D" w:rsidP="00BE724D">
      <w:pPr>
        <w:ind w:left="360"/>
        <w:rPr>
          <w:sz w:val="28"/>
          <w:szCs w:val="28"/>
          <w:lang w:val="fr-CA"/>
        </w:rPr>
      </w:pPr>
    </w:p>
    <w:p w:rsidR="00BE724D" w:rsidRPr="000D6F7B" w:rsidRDefault="00BE724D" w:rsidP="00BE724D">
      <w:pPr>
        <w:ind w:left="360"/>
        <w:rPr>
          <w:sz w:val="28"/>
          <w:szCs w:val="28"/>
          <w:lang w:val="fr-CA"/>
        </w:rPr>
      </w:pPr>
    </w:p>
    <w:p w:rsidR="00BE724D" w:rsidRPr="000D6F7B" w:rsidRDefault="00BE724D" w:rsidP="00BE724D">
      <w:pPr>
        <w:ind w:left="360"/>
        <w:rPr>
          <w:sz w:val="28"/>
          <w:szCs w:val="28"/>
          <w:lang w:val="fr-CA"/>
        </w:rPr>
      </w:pPr>
    </w:p>
    <w:p w:rsidR="00BE724D" w:rsidRPr="000D6F7B" w:rsidRDefault="00BE724D" w:rsidP="00BE724D">
      <w:pPr>
        <w:ind w:left="360"/>
        <w:rPr>
          <w:sz w:val="28"/>
          <w:szCs w:val="28"/>
          <w:lang w:val="fr-CA"/>
        </w:rPr>
      </w:pPr>
    </w:p>
    <w:p w:rsidR="00BE724D" w:rsidRPr="000D6F7B" w:rsidRDefault="00347F4F" w:rsidP="00BE724D">
      <w:pPr>
        <w:pStyle w:val="ListParagraph"/>
        <w:numPr>
          <w:ilvl w:val="0"/>
          <w:numId w:val="3"/>
        </w:numPr>
        <w:rPr>
          <w:sz w:val="28"/>
          <w:szCs w:val="28"/>
          <w:lang w:val="fr-CA"/>
        </w:rPr>
      </w:pPr>
      <w:r w:rsidRPr="000D6F7B">
        <w:rPr>
          <w:sz w:val="28"/>
          <w:szCs w:val="28"/>
          <w:lang w:val="fr-CA"/>
        </w:rPr>
        <w:t xml:space="preserve">Utilise la liste ci-haut et détermine </w:t>
      </w:r>
      <w:r w:rsidRPr="000D6F7B">
        <w:rPr>
          <w:b/>
          <w:i/>
          <w:sz w:val="28"/>
          <w:szCs w:val="28"/>
          <w:u w:val="single"/>
          <w:lang w:val="fr-CA"/>
        </w:rPr>
        <w:t>lequel</w:t>
      </w:r>
      <w:r w:rsidRPr="000D6F7B">
        <w:rPr>
          <w:sz w:val="28"/>
          <w:szCs w:val="28"/>
          <w:lang w:val="fr-CA"/>
        </w:rPr>
        <w:t xml:space="preserve"> de ces 5 règlements a été utilisé pour nommer les éléments suivants:</w:t>
      </w:r>
    </w:p>
    <w:p w:rsidR="00BE724D" w:rsidRPr="000D6F7B" w:rsidRDefault="00BE724D" w:rsidP="00BE724D">
      <w:pPr>
        <w:pStyle w:val="ListParagraph"/>
        <w:rPr>
          <w:sz w:val="28"/>
          <w:szCs w:val="28"/>
          <w:lang w:val="fr-CA"/>
        </w:rPr>
      </w:pPr>
    </w:p>
    <w:tbl>
      <w:tblPr>
        <w:tblStyle w:val="TableGrid"/>
        <w:tblW w:w="0" w:type="auto"/>
        <w:tblInd w:w="720" w:type="dxa"/>
        <w:tblLook w:val="04A0" w:firstRow="1" w:lastRow="0" w:firstColumn="1" w:lastColumn="0" w:noHBand="0" w:noVBand="1"/>
      </w:tblPr>
      <w:tblGrid>
        <w:gridCol w:w="2425"/>
        <w:gridCol w:w="6205"/>
      </w:tblGrid>
      <w:tr w:rsidR="00BE724D" w:rsidRPr="000D6F7B" w:rsidTr="00BE724D">
        <w:tc>
          <w:tcPr>
            <w:tcW w:w="2425" w:type="dxa"/>
            <w:shd w:val="pct20" w:color="auto" w:fill="auto"/>
          </w:tcPr>
          <w:p w:rsidR="00BE724D" w:rsidRPr="000D6F7B" w:rsidRDefault="00347F4F" w:rsidP="00BE724D">
            <w:pPr>
              <w:pStyle w:val="ListParagraph"/>
              <w:ind w:left="0"/>
              <w:rPr>
                <w:b/>
                <w:sz w:val="28"/>
                <w:szCs w:val="28"/>
                <w:lang w:val="fr-CA"/>
              </w:rPr>
            </w:pPr>
            <w:r w:rsidRPr="000D6F7B">
              <w:rPr>
                <w:b/>
                <w:sz w:val="28"/>
                <w:szCs w:val="28"/>
                <w:lang w:val="fr-CA"/>
              </w:rPr>
              <w:t>Élément</w:t>
            </w:r>
          </w:p>
        </w:tc>
        <w:tc>
          <w:tcPr>
            <w:tcW w:w="6205" w:type="dxa"/>
            <w:shd w:val="pct20" w:color="auto" w:fill="auto"/>
          </w:tcPr>
          <w:p w:rsidR="00BE724D" w:rsidRPr="000D6F7B" w:rsidRDefault="00347F4F" w:rsidP="00BE724D">
            <w:pPr>
              <w:pStyle w:val="ListParagraph"/>
              <w:ind w:left="0"/>
              <w:rPr>
                <w:b/>
                <w:sz w:val="28"/>
                <w:szCs w:val="28"/>
                <w:lang w:val="fr-CA"/>
              </w:rPr>
            </w:pPr>
            <w:r w:rsidRPr="000D6F7B">
              <w:rPr>
                <w:b/>
                <w:sz w:val="28"/>
                <w:szCs w:val="28"/>
                <w:lang w:val="fr-CA"/>
              </w:rPr>
              <w:t>Règlement utilisé pour le nommer:</w:t>
            </w:r>
          </w:p>
        </w:tc>
      </w:tr>
      <w:tr w:rsidR="00BE724D" w:rsidRPr="000D6F7B" w:rsidTr="00BE724D">
        <w:tc>
          <w:tcPr>
            <w:tcW w:w="2425" w:type="dxa"/>
          </w:tcPr>
          <w:p w:rsidR="00BE724D" w:rsidRPr="000D6F7B" w:rsidRDefault="00347F4F" w:rsidP="00BE724D">
            <w:pPr>
              <w:pStyle w:val="ListParagraph"/>
              <w:ind w:left="0"/>
              <w:rPr>
                <w:sz w:val="28"/>
                <w:szCs w:val="28"/>
                <w:lang w:val="fr-CA"/>
              </w:rPr>
            </w:pPr>
            <w:r w:rsidRPr="000D6F7B">
              <w:rPr>
                <w:sz w:val="28"/>
                <w:szCs w:val="28"/>
                <w:lang w:val="fr-CA"/>
              </w:rPr>
              <w:t>Brome</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347F4F" w:rsidP="00BE724D">
            <w:pPr>
              <w:pStyle w:val="ListParagraph"/>
              <w:ind w:left="0"/>
              <w:rPr>
                <w:sz w:val="28"/>
                <w:szCs w:val="28"/>
                <w:lang w:val="fr-CA"/>
              </w:rPr>
            </w:pPr>
            <w:r w:rsidRPr="000D6F7B">
              <w:rPr>
                <w:sz w:val="28"/>
                <w:szCs w:val="28"/>
                <w:lang w:val="fr-CA"/>
              </w:rPr>
              <w:t>Tellure</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9F0CC3" w:rsidP="00BE724D">
            <w:pPr>
              <w:pStyle w:val="ListParagraph"/>
              <w:ind w:left="0"/>
              <w:rPr>
                <w:sz w:val="28"/>
                <w:szCs w:val="28"/>
                <w:lang w:val="fr-CA"/>
              </w:rPr>
            </w:pPr>
            <w:r>
              <w:rPr>
                <w:sz w:val="28"/>
                <w:szCs w:val="28"/>
                <w:lang w:val="fr-CA"/>
              </w:rPr>
              <w:t>Molybdène</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BE724D" w:rsidP="00BE724D">
            <w:pPr>
              <w:pStyle w:val="ListParagraph"/>
              <w:ind w:left="0"/>
              <w:rPr>
                <w:sz w:val="28"/>
                <w:szCs w:val="28"/>
                <w:lang w:val="fr-CA"/>
              </w:rPr>
            </w:pPr>
            <w:r w:rsidRPr="000D6F7B">
              <w:rPr>
                <w:sz w:val="28"/>
                <w:szCs w:val="28"/>
                <w:lang w:val="fr-CA"/>
              </w:rPr>
              <w:t>Yttrium</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BE724D" w:rsidP="00BE724D">
            <w:pPr>
              <w:pStyle w:val="ListParagraph"/>
              <w:ind w:left="0"/>
              <w:rPr>
                <w:sz w:val="28"/>
                <w:szCs w:val="28"/>
                <w:lang w:val="fr-CA"/>
              </w:rPr>
            </w:pPr>
            <w:r w:rsidRPr="000D6F7B">
              <w:rPr>
                <w:sz w:val="28"/>
                <w:szCs w:val="28"/>
                <w:lang w:val="fr-CA"/>
              </w:rPr>
              <w:t>Curium</w:t>
            </w:r>
          </w:p>
        </w:tc>
        <w:tc>
          <w:tcPr>
            <w:tcW w:w="6205" w:type="dxa"/>
          </w:tcPr>
          <w:p w:rsidR="00BE724D" w:rsidRPr="000D6F7B" w:rsidRDefault="00BE724D" w:rsidP="00BE724D">
            <w:pPr>
              <w:pStyle w:val="ListParagraph"/>
              <w:ind w:left="0"/>
              <w:rPr>
                <w:sz w:val="28"/>
                <w:szCs w:val="28"/>
                <w:lang w:val="fr-CA"/>
              </w:rPr>
            </w:pPr>
          </w:p>
        </w:tc>
      </w:tr>
      <w:tr w:rsidR="00B821E8" w:rsidRPr="000D6F7B" w:rsidTr="00B5030D">
        <w:tc>
          <w:tcPr>
            <w:tcW w:w="8630" w:type="dxa"/>
            <w:gridSpan w:val="2"/>
          </w:tcPr>
          <w:p w:rsidR="00B821E8" w:rsidRPr="000D6F7B" w:rsidRDefault="000D6F7B" w:rsidP="00BE724D">
            <w:pPr>
              <w:pStyle w:val="ListParagraph"/>
              <w:ind w:left="0"/>
              <w:rPr>
                <w:sz w:val="28"/>
                <w:szCs w:val="28"/>
                <w:lang w:val="fr-CA"/>
              </w:rPr>
            </w:pPr>
            <w:r w:rsidRPr="000D6F7B">
              <w:rPr>
                <w:b/>
                <w:sz w:val="28"/>
                <w:szCs w:val="28"/>
                <w:lang w:val="fr-CA"/>
              </w:rPr>
              <w:t>Plus difficile</w:t>
            </w:r>
            <w:r w:rsidR="00B821E8" w:rsidRPr="000D6F7B">
              <w:rPr>
                <w:b/>
                <w:sz w:val="28"/>
                <w:szCs w:val="28"/>
                <w:lang w:val="fr-CA"/>
              </w:rPr>
              <w:t>:</w:t>
            </w:r>
          </w:p>
        </w:tc>
      </w:tr>
      <w:tr w:rsidR="00BE724D" w:rsidRPr="000D6F7B" w:rsidTr="00BE724D">
        <w:tc>
          <w:tcPr>
            <w:tcW w:w="2425" w:type="dxa"/>
          </w:tcPr>
          <w:p w:rsidR="00BE724D" w:rsidRPr="000D6F7B" w:rsidRDefault="00BE724D" w:rsidP="00BE724D">
            <w:pPr>
              <w:pStyle w:val="ListParagraph"/>
              <w:ind w:left="0"/>
              <w:rPr>
                <w:sz w:val="28"/>
                <w:szCs w:val="28"/>
                <w:lang w:val="fr-CA"/>
              </w:rPr>
            </w:pPr>
            <w:r w:rsidRPr="000D6F7B">
              <w:rPr>
                <w:sz w:val="28"/>
                <w:szCs w:val="28"/>
                <w:lang w:val="fr-CA"/>
              </w:rPr>
              <w:t>Plutonium</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BE724D" w:rsidP="00BE724D">
            <w:pPr>
              <w:pStyle w:val="ListParagraph"/>
              <w:ind w:left="0"/>
              <w:rPr>
                <w:sz w:val="28"/>
                <w:szCs w:val="28"/>
                <w:lang w:val="fr-CA"/>
              </w:rPr>
            </w:pPr>
            <w:r w:rsidRPr="000D6F7B">
              <w:rPr>
                <w:sz w:val="28"/>
                <w:szCs w:val="28"/>
                <w:lang w:val="fr-CA"/>
              </w:rPr>
              <w:t>Uranium</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BE724D" w:rsidP="00BE724D">
            <w:pPr>
              <w:pStyle w:val="ListParagraph"/>
              <w:ind w:left="0"/>
              <w:rPr>
                <w:sz w:val="28"/>
                <w:szCs w:val="28"/>
                <w:lang w:val="fr-CA"/>
              </w:rPr>
            </w:pPr>
            <w:r w:rsidRPr="000D6F7B">
              <w:rPr>
                <w:sz w:val="28"/>
                <w:szCs w:val="28"/>
                <w:lang w:val="fr-CA"/>
              </w:rPr>
              <w:t>Einsteinium</w:t>
            </w:r>
          </w:p>
        </w:tc>
        <w:tc>
          <w:tcPr>
            <w:tcW w:w="6205" w:type="dxa"/>
          </w:tcPr>
          <w:p w:rsidR="00BE724D" w:rsidRPr="000D6F7B" w:rsidRDefault="00BE724D" w:rsidP="00BE724D">
            <w:pPr>
              <w:pStyle w:val="ListParagraph"/>
              <w:ind w:left="0"/>
              <w:rPr>
                <w:sz w:val="28"/>
                <w:szCs w:val="28"/>
                <w:lang w:val="fr-CA"/>
              </w:rPr>
            </w:pPr>
          </w:p>
        </w:tc>
      </w:tr>
      <w:tr w:rsidR="00BE724D" w:rsidRPr="000D6F7B" w:rsidTr="00BE724D">
        <w:tc>
          <w:tcPr>
            <w:tcW w:w="2425" w:type="dxa"/>
          </w:tcPr>
          <w:p w:rsidR="00BE724D" w:rsidRPr="000D6F7B" w:rsidRDefault="00BE724D" w:rsidP="00BE724D">
            <w:pPr>
              <w:pStyle w:val="ListParagraph"/>
              <w:ind w:left="0"/>
              <w:rPr>
                <w:sz w:val="28"/>
                <w:szCs w:val="28"/>
                <w:lang w:val="fr-CA"/>
              </w:rPr>
            </w:pPr>
            <w:proofErr w:type="spellStart"/>
            <w:r w:rsidRPr="000D6F7B">
              <w:rPr>
                <w:sz w:val="28"/>
                <w:szCs w:val="28"/>
                <w:lang w:val="fr-CA"/>
              </w:rPr>
              <w:t>Nihonium</w:t>
            </w:r>
            <w:bookmarkStart w:id="0" w:name="_GoBack"/>
            <w:bookmarkEnd w:id="0"/>
            <w:proofErr w:type="spellEnd"/>
          </w:p>
        </w:tc>
        <w:tc>
          <w:tcPr>
            <w:tcW w:w="6205" w:type="dxa"/>
          </w:tcPr>
          <w:p w:rsidR="00BE724D" w:rsidRPr="000D6F7B" w:rsidRDefault="00BE724D" w:rsidP="00BE724D">
            <w:pPr>
              <w:pStyle w:val="ListParagraph"/>
              <w:ind w:left="0"/>
              <w:rPr>
                <w:sz w:val="28"/>
                <w:szCs w:val="28"/>
                <w:lang w:val="fr-CA"/>
              </w:rPr>
            </w:pPr>
          </w:p>
        </w:tc>
      </w:tr>
    </w:tbl>
    <w:p w:rsidR="00BE724D" w:rsidRPr="000D6F7B" w:rsidRDefault="00BE724D" w:rsidP="00BE724D">
      <w:pPr>
        <w:rPr>
          <w:sz w:val="28"/>
          <w:szCs w:val="28"/>
          <w:lang w:val="fr-CA"/>
        </w:rPr>
      </w:pPr>
    </w:p>
    <w:p w:rsidR="00BE724D" w:rsidRPr="000D6F7B" w:rsidRDefault="00BE724D" w:rsidP="00BE724D">
      <w:pPr>
        <w:pStyle w:val="ListParagraph"/>
        <w:numPr>
          <w:ilvl w:val="0"/>
          <w:numId w:val="3"/>
        </w:numPr>
        <w:rPr>
          <w:sz w:val="28"/>
          <w:szCs w:val="28"/>
          <w:lang w:val="fr-CA"/>
        </w:rPr>
      </w:pPr>
      <w:r w:rsidRPr="000D6F7B">
        <w:rPr>
          <w:sz w:val="28"/>
          <w:szCs w:val="28"/>
          <w:lang w:val="fr-CA"/>
        </w:rPr>
        <w:t xml:space="preserve">Imagine </w:t>
      </w:r>
      <w:r w:rsidR="000D6F7B" w:rsidRPr="000D6F7B">
        <w:rPr>
          <w:sz w:val="28"/>
          <w:szCs w:val="28"/>
          <w:lang w:val="fr-CA"/>
        </w:rPr>
        <w:t>que tu es en charge d’une équipe qui découvre un nouvel élément quand vous êtes dans les montagnes Rocheuses, une région à la côte ouest du Canada.   Tu identifies les caractéristiques suivantes dans ton élément :</w:t>
      </w:r>
      <w:r w:rsidRPr="000D6F7B">
        <w:rPr>
          <w:sz w:val="28"/>
          <w:szCs w:val="28"/>
          <w:lang w:val="fr-CA"/>
        </w:rPr>
        <w:t xml:space="preserve"> </w:t>
      </w:r>
    </w:p>
    <w:p w:rsidR="00BE724D" w:rsidRPr="000D6F7B" w:rsidRDefault="000D6F7B" w:rsidP="00BE724D">
      <w:pPr>
        <w:pStyle w:val="ListParagraph"/>
        <w:numPr>
          <w:ilvl w:val="0"/>
          <w:numId w:val="1"/>
        </w:numPr>
        <w:ind w:left="990" w:firstLine="0"/>
        <w:rPr>
          <w:sz w:val="28"/>
          <w:szCs w:val="28"/>
          <w:lang w:val="fr-CA"/>
        </w:rPr>
      </w:pPr>
      <w:r w:rsidRPr="000D6F7B">
        <w:rPr>
          <w:sz w:val="28"/>
          <w:szCs w:val="28"/>
          <w:lang w:val="fr-CA"/>
        </w:rPr>
        <w:t>Il a un numéro atomique de 119</w:t>
      </w:r>
    </w:p>
    <w:p w:rsidR="000D6F7B" w:rsidRPr="000D6F7B" w:rsidRDefault="000D6F7B" w:rsidP="00BE724D">
      <w:pPr>
        <w:pStyle w:val="ListParagraph"/>
        <w:numPr>
          <w:ilvl w:val="0"/>
          <w:numId w:val="1"/>
        </w:numPr>
        <w:ind w:left="990" w:firstLine="0"/>
        <w:rPr>
          <w:sz w:val="28"/>
          <w:szCs w:val="28"/>
          <w:lang w:val="fr-CA"/>
        </w:rPr>
      </w:pPr>
      <w:r w:rsidRPr="000D6F7B">
        <w:rPr>
          <w:sz w:val="28"/>
          <w:szCs w:val="28"/>
          <w:lang w:val="fr-CA"/>
        </w:rPr>
        <w:t>Il appartient au tableau périodique dans la famille un, période 8.</w:t>
      </w:r>
    </w:p>
    <w:p w:rsidR="00BE724D" w:rsidRPr="000D6F7B" w:rsidRDefault="000D6F7B" w:rsidP="000D6F7B">
      <w:pPr>
        <w:pStyle w:val="ListParagraph"/>
        <w:numPr>
          <w:ilvl w:val="0"/>
          <w:numId w:val="1"/>
        </w:numPr>
        <w:spacing w:line="240" w:lineRule="auto"/>
        <w:ind w:left="1440" w:hanging="450"/>
        <w:rPr>
          <w:sz w:val="28"/>
          <w:szCs w:val="28"/>
          <w:lang w:val="fr-CA"/>
        </w:rPr>
      </w:pPr>
      <w:r w:rsidRPr="000D6F7B">
        <w:rPr>
          <w:sz w:val="28"/>
          <w:szCs w:val="28"/>
          <w:lang w:val="fr-CA"/>
        </w:rPr>
        <w:t>Il est solide à température ambiante et possède les caractéristiques des métaux.</w:t>
      </w:r>
    </w:p>
    <w:p w:rsidR="00BE724D" w:rsidRPr="000D6F7B" w:rsidRDefault="000D6F7B" w:rsidP="00BE724D">
      <w:pPr>
        <w:pStyle w:val="ListParagraph"/>
        <w:numPr>
          <w:ilvl w:val="0"/>
          <w:numId w:val="1"/>
        </w:numPr>
        <w:ind w:left="990" w:firstLine="0"/>
        <w:rPr>
          <w:sz w:val="28"/>
          <w:szCs w:val="28"/>
          <w:lang w:val="fr-CA"/>
        </w:rPr>
      </w:pPr>
      <w:r w:rsidRPr="000D6F7B">
        <w:rPr>
          <w:sz w:val="28"/>
          <w:szCs w:val="28"/>
          <w:lang w:val="fr-CA"/>
        </w:rPr>
        <w:t>Il est bleu-argenté et brillant.</w:t>
      </w:r>
    </w:p>
    <w:p w:rsidR="000D6F7B" w:rsidRPr="000D6F7B" w:rsidRDefault="000D6F7B" w:rsidP="000D6F7B">
      <w:pPr>
        <w:pStyle w:val="ListParagraph"/>
        <w:numPr>
          <w:ilvl w:val="0"/>
          <w:numId w:val="1"/>
        </w:numPr>
        <w:ind w:left="990" w:firstLine="0"/>
        <w:rPr>
          <w:sz w:val="28"/>
          <w:szCs w:val="28"/>
          <w:lang w:val="fr-CA"/>
        </w:rPr>
      </w:pPr>
      <w:r w:rsidRPr="000D6F7B">
        <w:rPr>
          <w:sz w:val="28"/>
          <w:szCs w:val="28"/>
          <w:lang w:val="fr-CA"/>
        </w:rPr>
        <w:t>Il n’a pas de senteur, mais il est rug</w:t>
      </w:r>
      <w:r>
        <w:rPr>
          <w:sz w:val="28"/>
          <w:szCs w:val="28"/>
          <w:lang w:val="fr-CA"/>
        </w:rPr>
        <w:t>u</w:t>
      </w:r>
      <w:r w:rsidRPr="000D6F7B">
        <w:rPr>
          <w:sz w:val="28"/>
          <w:szCs w:val="28"/>
          <w:lang w:val="fr-CA"/>
        </w:rPr>
        <w:t>eux au toucher.</w:t>
      </w:r>
    </w:p>
    <w:p w:rsidR="00BE724D" w:rsidRPr="00BE724D" w:rsidRDefault="000D6F7B" w:rsidP="000D6F7B">
      <w:pPr>
        <w:spacing w:line="240" w:lineRule="auto"/>
        <w:ind w:left="720"/>
      </w:pPr>
      <w:r w:rsidRPr="000D6F7B">
        <w:rPr>
          <w:sz w:val="28"/>
          <w:szCs w:val="28"/>
          <w:lang w:val="fr-CA"/>
        </w:rPr>
        <w:t>Votre équipe a le privilège de suggérer un nom à l’UICPA pour ce nouvel élément!  Quel nom suggéreras-tu, et pourquoi?</w:t>
      </w:r>
    </w:p>
    <w:sectPr w:rsidR="00BE724D" w:rsidRPr="00BE724D" w:rsidSect="00B821E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The Conversation" style="width:.45pt;height:.45pt;visibility:visible;mso-wrap-style:square" o:bullet="t">
        <v:imagedata r:id="rId1" o:title="The Conversation"/>
      </v:shape>
    </w:pict>
  </w:numPicBullet>
  <w:abstractNum w:abstractNumId="0" w15:restartNumberingAfterBreak="0">
    <w:nsid w:val="07E03AD3"/>
    <w:multiLevelType w:val="hybridMultilevel"/>
    <w:tmpl w:val="DA6ABCE0"/>
    <w:lvl w:ilvl="0" w:tplc="51464BE8">
      <w:start w:val="1"/>
      <w:numFmt w:val="bullet"/>
      <w:lvlText w:val=""/>
      <w:lvlPicBulletId w:val="0"/>
      <w:lvlJc w:val="left"/>
      <w:pPr>
        <w:tabs>
          <w:tab w:val="num" w:pos="720"/>
        </w:tabs>
        <w:ind w:left="720" w:hanging="360"/>
      </w:pPr>
      <w:rPr>
        <w:rFonts w:ascii="Symbol" w:hAnsi="Symbol" w:hint="default"/>
      </w:rPr>
    </w:lvl>
    <w:lvl w:ilvl="1" w:tplc="9A5A1E0A" w:tentative="1">
      <w:start w:val="1"/>
      <w:numFmt w:val="bullet"/>
      <w:lvlText w:val=""/>
      <w:lvlJc w:val="left"/>
      <w:pPr>
        <w:tabs>
          <w:tab w:val="num" w:pos="1440"/>
        </w:tabs>
        <w:ind w:left="1440" w:hanging="360"/>
      </w:pPr>
      <w:rPr>
        <w:rFonts w:ascii="Symbol" w:hAnsi="Symbol" w:hint="default"/>
      </w:rPr>
    </w:lvl>
    <w:lvl w:ilvl="2" w:tplc="DB862CC0" w:tentative="1">
      <w:start w:val="1"/>
      <w:numFmt w:val="bullet"/>
      <w:lvlText w:val=""/>
      <w:lvlJc w:val="left"/>
      <w:pPr>
        <w:tabs>
          <w:tab w:val="num" w:pos="2160"/>
        </w:tabs>
        <w:ind w:left="2160" w:hanging="360"/>
      </w:pPr>
      <w:rPr>
        <w:rFonts w:ascii="Symbol" w:hAnsi="Symbol" w:hint="default"/>
      </w:rPr>
    </w:lvl>
    <w:lvl w:ilvl="3" w:tplc="30FA4D72" w:tentative="1">
      <w:start w:val="1"/>
      <w:numFmt w:val="bullet"/>
      <w:lvlText w:val=""/>
      <w:lvlJc w:val="left"/>
      <w:pPr>
        <w:tabs>
          <w:tab w:val="num" w:pos="2880"/>
        </w:tabs>
        <w:ind w:left="2880" w:hanging="360"/>
      </w:pPr>
      <w:rPr>
        <w:rFonts w:ascii="Symbol" w:hAnsi="Symbol" w:hint="default"/>
      </w:rPr>
    </w:lvl>
    <w:lvl w:ilvl="4" w:tplc="6E36750A" w:tentative="1">
      <w:start w:val="1"/>
      <w:numFmt w:val="bullet"/>
      <w:lvlText w:val=""/>
      <w:lvlJc w:val="left"/>
      <w:pPr>
        <w:tabs>
          <w:tab w:val="num" w:pos="3600"/>
        </w:tabs>
        <w:ind w:left="3600" w:hanging="360"/>
      </w:pPr>
      <w:rPr>
        <w:rFonts w:ascii="Symbol" w:hAnsi="Symbol" w:hint="default"/>
      </w:rPr>
    </w:lvl>
    <w:lvl w:ilvl="5" w:tplc="8C5E900C" w:tentative="1">
      <w:start w:val="1"/>
      <w:numFmt w:val="bullet"/>
      <w:lvlText w:val=""/>
      <w:lvlJc w:val="left"/>
      <w:pPr>
        <w:tabs>
          <w:tab w:val="num" w:pos="4320"/>
        </w:tabs>
        <w:ind w:left="4320" w:hanging="360"/>
      </w:pPr>
      <w:rPr>
        <w:rFonts w:ascii="Symbol" w:hAnsi="Symbol" w:hint="default"/>
      </w:rPr>
    </w:lvl>
    <w:lvl w:ilvl="6" w:tplc="83CED670" w:tentative="1">
      <w:start w:val="1"/>
      <w:numFmt w:val="bullet"/>
      <w:lvlText w:val=""/>
      <w:lvlJc w:val="left"/>
      <w:pPr>
        <w:tabs>
          <w:tab w:val="num" w:pos="5040"/>
        </w:tabs>
        <w:ind w:left="5040" w:hanging="360"/>
      </w:pPr>
      <w:rPr>
        <w:rFonts w:ascii="Symbol" w:hAnsi="Symbol" w:hint="default"/>
      </w:rPr>
    </w:lvl>
    <w:lvl w:ilvl="7" w:tplc="0B10D93E" w:tentative="1">
      <w:start w:val="1"/>
      <w:numFmt w:val="bullet"/>
      <w:lvlText w:val=""/>
      <w:lvlJc w:val="left"/>
      <w:pPr>
        <w:tabs>
          <w:tab w:val="num" w:pos="5760"/>
        </w:tabs>
        <w:ind w:left="5760" w:hanging="360"/>
      </w:pPr>
      <w:rPr>
        <w:rFonts w:ascii="Symbol" w:hAnsi="Symbol" w:hint="default"/>
      </w:rPr>
    </w:lvl>
    <w:lvl w:ilvl="8" w:tplc="9F9223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F44F83"/>
    <w:multiLevelType w:val="hybridMultilevel"/>
    <w:tmpl w:val="FDA89D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821AF"/>
    <w:multiLevelType w:val="hybridMultilevel"/>
    <w:tmpl w:val="CC649FC4"/>
    <w:lvl w:ilvl="0" w:tplc="436ACFDC">
      <w:start w:val="3"/>
      <w:numFmt w:val="bullet"/>
      <w:lvlText w:val="-"/>
      <w:lvlJc w:val="left"/>
      <w:pPr>
        <w:ind w:left="720" w:hanging="360"/>
      </w:pPr>
      <w:rPr>
        <w:rFonts w:ascii="Georgia" w:eastAsia="Times New Roman" w:hAnsi="Georg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5C"/>
    <w:rsid w:val="000D6F7B"/>
    <w:rsid w:val="00103CAE"/>
    <w:rsid w:val="002470D5"/>
    <w:rsid w:val="002B5D5C"/>
    <w:rsid w:val="00347F4F"/>
    <w:rsid w:val="003D2DB4"/>
    <w:rsid w:val="00437154"/>
    <w:rsid w:val="006A720E"/>
    <w:rsid w:val="009878FC"/>
    <w:rsid w:val="009F0CC3"/>
    <w:rsid w:val="00AB560D"/>
    <w:rsid w:val="00B821E8"/>
    <w:rsid w:val="00BE724D"/>
    <w:rsid w:val="00C947C2"/>
    <w:rsid w:val="00D450E0"/>
    <w:rsid w:val="00DF2CB8"/>
    <w:rsid w:val="00E5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04A81-0D16-4F63-A10F-F8D9CC6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5C"/>
  </w:style>
  <w:style w:type="paragraph" w:styleId="Heading1">
    <w:name w:val="heading 1"/>
    <w:basedOn w:val="Normal"/>
    <w:link w:val="Heading1Char"/>
    <w:uiPriority w:val="9"/>
    <w:qFormat/>
    <w:rsid w:val="002B5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5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5D5C"/>
    <w:rPr>
      <w:color w:val="0000FF"/>
      <w:u w:val="single"/>
    </w:rPr>
  </w:style>
  <w:style w:type="paragraph" w:styleId="NormalWeb">
    <w:name w:val="Normal (Web)"/>
    <w:basedOn w:val="Normal"/>
    <w:uiPriority w:val="99"/>
    <w:unhideWhenUsed/>
    <w:rsid w:val="002B5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
    <w:name w:val="prev"/>
    <w:basedOn w:val="DefaultParagraphFont"/>
    <w:rsid w:val="002B5D5C"/>
  </w:style>
  <w:style w:type="character" w:customStyle="1" w:styleId="next">
    <w:name w:val="next"/>
    <w:basedOn w:val="DefaultParagraphFont"/>
    <w:rsid w:val="002B5D5C"/>
  </w:style>
  <w:style w:type="character" w:customStyle="1" w:styleId="meta-date">
    <w:name w:val="meta-date"/>
    <w:basedOn w:val="DefaultParagraphFont"/>
    <w:rsid w:val="002B5D5C"/>
  </w:style>
  <w:style w:type="paragraph" w:customStyle="1" w:styleId="wp-caption-text">
    <w:name w:val="wp-caption-text"/>
    <w:basedOn w:val="Normal"/>
    <w:rsid w:val="002B5D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5D5C"/>
    <w:rPr>
      <w:i/>
      <w:iCs/>
    </w:rPr>
  </w:style>
  <w:style w:type="character" w:styleId="Strong">
    <w:name w:val="Strong"/>
    <w:basedOn w:val="DefaultParagraphFont"/>
    <w:uiPriority w:val="22"/>
    <w:qFormat/>
    <w:rsid w:val="002B5D5C"/>
    <w:rPr>
      <w:b/>
      <w:bCs/>
    </w:rPr>
  </w:style>
  <w:style w:type="paragraph" w:styleId="ListParagraph">
    <w:name w:val="List Paragraph"/>
    <w:basedOn w:val="Normal"/>
    <w:uiPriority w:val="34"/>
    <w:qFormat/>
    <w:rsid w:val="00D450E0"/>
    <w:pPr>
      <w:ind w:left="720"/>
      <w:contextualSpacing/>
    </w:pPr>
  </w:style>
  <w:style w:type="table" w:styleId="TableGrid">
    <w:name w:val="Table Grid"/>
    <w:basedOn w:val="TableNormal"/>
    <w:uiPriority w:val="39"/>
    <w:rsid w:val="00BE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discovermagazine.com/crux/2016/06/09/how-the-elements/" TargetMode="External"/><Relationship Id="rId5" Type="http://schemas.openxmlformats.org/officeDocument/2006/relationships/hyperlink" Target="http://discovermagazine.com/authors?name=Mark+Lorch%2C+University+of+Hul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6</cp:revision>
  <dcterms:created xsi:type="dcterms:W3CDTF">2018-03-22T19:35:00Z</dcterms:created>
  <dcterms:modified xsi:type="dcterms:W3CDTF">2018-03-22T20:32:00Z</dcterms:modified>
</cp:coreProperties>
</file>