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9E" w:rsidRPr="005D0E7D" w:rsidRDefault="001368A4" w:rsidP="001368A4">
      <w:pPr>
        <w:jc w:val="center"/>
        <w:rPr>
          <w:b/>
          <w:lang w:val="fr-CA"/>
        </w:rPr>
      </w:pPr>
      <w:r w:rsidRPr="005D0E7D">
        <w:rPr>
          <w:b/>
          <w:lang w:val="fr-CA"/>
        </w:rPr>
        <w:t xml:space="preserve">La nouvelle littéraire : </w:t>
      </w:r>
      <w:r w:rsidR="008F6751">
        <w:rPr>
          <w:b/>
          <w:lang w:val="fr-CA"/>
        </w:rPr>
        <w:t>cauchemar en jaune</w:t>
      </w:r>
      <w:r w:rsidRPr="005D0E7D">
        <w:rPr>
          <w:b/>
          <w:lang w:val="fr-CA"/>
        </w:rPr>
        <w:t xml:space="preserve"> </w:t>
      </w:r>
    </w:p>
    <w:p w:rsidR="001368A4" w:rsidRPr="005D0E7D" w:rsidRDefault="001368A4" w:rsidP="001368A4">
      <w:pPr>
        <w:rPr>
          <w:rFonts w:ascii="Papyrus" w:hAnsi="Papyrus"/>
          <w:sz w:val="28"/>
          <w:szCs w:val="28"/>
          <w:lang w:val="fr-CA"/>
        </w:rPr>
      </w:pPr>
      <w:r w:rsidRPr="005D0E7D">
        <w:rPr>
          <w:rFonts w:ascii="Papyrus" w:hAnsi="Papyrus"/>
          <w:sz w:val="28"/>
          <w:szCs w:val="28"/>
          <w:lang w:val="fr-CA"/>
        </w:rPr>
        <w:t xml:space="preserve">Remplir le tableau ci-dessous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68A4" w:rsidRPr="005D0E7D" w:rsidTr="005D0E7D">
        <w:tc>
          <w:tcPr>
            <w:tcW w:w="9350" w:type="dxa"/>
            <w:gridSpan w:val="2"/>
            <w:shd w:val="pct25" w:color="auto" w:fill="auto"/>
          </w:tcPr>
          <w:p w:rsidR="001368A4" w:rsidRPr="005D0E7D" w:rsidRDefault="001368A4" w:rsidP="001368A4">
            <w:pPr>
              <w:rPr>
                <w:rFonts w:ascii="Papyrus" w:hAnsi="Papyrus"/>
                <w:b/>
                <w:sz w:val="28"/>
                <w:szCs w:val="28"/>
                <w:lang w:val="fr-CA"/>
              </w:rPr>
            </w:pPr>
            <w:r w:rsidRPr="005D0E7D">
              <w:rPr>
                <w:rFonts w:ascii="Papyrus" w:hAnsi="Papyrus"/>
                <w:b/>
                <w:sz w:val="28"/>
                <w:szCs w:val="28"/>
                <w:lang w:val="fr-CA"/>
              </w:rPr>
              <w:t xml:space="preserve">La situation initiale </w:t>
            </w:r>
          </w:p>
        </w:tc>
      </w:tr>
      <w:tr w:rsidR="001368A4" w:rsidRPr="005D0E7D" w:rsidTr="001368A4">
        <w:tc>
          <w:tcPr>
            <w:tcW w:w="4675" w:type="dxa"/>
          </w:tcPr>
          <w:p w:rsidR="001368A4" w:rsidRPr="005D0E7D" w:rsidRDefault="001368A4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5D0E7D">
              <w:rPr>
                <w:rFonts w:ascii="Papyrus" w:hAnsi="Papyrus"/>
                <w:sz w:val="28"/>
                <w:szCs w:val="28"/>
                <w:lang w:val="fr-CA"/>
              </w:rPr>
              <w:t xml:space="preserve">Description du personnage </w:t>
            </w:r>
          </w:p>
        </w:tc>
        <w:tc>
          <w:tcPr>
            <w:tcW w:w="4675" w:type="dxa"/>
          </w:tcPr>
          <w:p w:rsidR="001368A4" w:rsidRDefault="001368A4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5D0E7D" w:rsidRPr="005D0E7D" w:rsidRDefault="005D0E7D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  <w:tr w:rsidR="001368A4" w:rsidRPr="005D0E7D" w:rsidTr="001368A4">
        <w:tc>
          <w:tcPr>
            <w:tcW w:w="4675" w:type="dxa"/>
          </w:tcPr>
          <w:p w:rsidR="001368A4" w:rsidRPr="005D0E7D" w:rsidRDefault="001368A4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5D0E7D">
              <w:rPr>
                <w:rFonts w:ascii="Papyrus" w:hAnsi="Papyrus"/>
                <w:sz w:val="28"/>
                <w:szCs w:val="28"/>
                <w:lang w:val="fr-CA"/>
              </w:rPr>
              <w:t>Le lieu (où)</w:t>
            </w:r>
          </w:p>
        </w:tc>
        <w:tc>
          <w:tcPr>
            <w:tcW w:w="4675" w:type="dxa"/>
          </w:tcPr>
          <w:p w:rsidR="005D0E7D" w:rsidRPr="005D0E7D" w:rsidRDefault="005D0E7D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  <w:tr w:rsidR="001368A4" w:rsidRPr="005D0E7D" w:rsidTr="001368A4">
        <w:tc>
          <w:tcPr>
            <w:tcW w:w="4675" w:type="dxa"/>
          </w:tcPr>
          <w:p w:rsidR="001368A4" w:rsidRPr="005D0E7D" w:rsidRDefault="001368A4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5D0E7D">
              <w:rPr>
                <w:rFonts w:ascii="Papyrus" w:hAnsi="Papyrus"/>
                <w:sz w:val="28"/>
                <w:szCs w:val="28"/>
                <w:lang w:val="fr-CA"/>
              </w:rPr>
              <w:t>Le temps (quand)</w:t>
            </w:r>
          </w:p>
        </w:tc>
        <w:tc>
          <w:tcPr>
            <w:tcW w:w="4675" w:type="dxa"/>
          </w:tcPr>
          <w:p w:rsidR="005D0E7D" w:rsidRPr="005D0E7D" w:rsidRDefault="005D0E7D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  <w:tr w:rsidR="001368A4" w:rsidRPr="005D0E7D" w:rsidTr="005D0E7D">
        <w:tc>
          <w:tcPr>
            <w:tcW w:w="4675" w:type="dxa"/>
            <w:tcBorders>
              <w:bottom w:val="single" w:sz="4" w:space="0" w:color="auto"/>
            </w:tcBorders>
          </w:tcPr>
          <w:p w:rsidR="001368A4" w:rsidRPr="008F6751" w:rsidRDefault="001368A4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8F6751">
              <w:rPr>
                <w:rFonts w:ascii="Papyrus" w:hAnsi="Papyrus"/>
                <w:sz w:val="28"/>
                <w:szCs w:val="28"/>
                <w:lang w:val="fr-CA"/>
              </w:rPr>
              <w:t>État d’équilibre (vie normale)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1368A4" w:rsidRDefault="001368A4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5D0E7D" w:rsidRPr="005D0E7D" w:rsidRDefault="005D0E7D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  <w:tr w:rsidR="001368A4" w:rsidRPr="005D0E7D" w:rsidTr="005D0E7D">
        <w:tc>
          <w:tcPr>
            <w:tcW w:w="9350" w:type="dxa"/>
            <w:gridSpan w:val="2"/>
            <w:shd w:val="pct25" w:color="auto" w:fill="auto"/>
          </w:tcPr>
          <w:p w:rsidR="001368A4" w:rsidRPr="005D0E7D" w:rsidRDefault="001368A4" w:rsidP="001368A4">
            <w:pPr>
              <w:rPr>
                <w:rFonts w:ascii="Papyrus" w:hAnsi="Papyrus"/>
                <w:b/>
                <w:sz w:val="28"/>
                <w:szCs w:val="28"/>
                <w:lang w:val="fr-CA"/>
              </w:rPr>
            </w:pPr>
            <w:r w:rsidRPr="005D0E7D">
              <w:rPr>
                <w:rFonts w:ascii="Papyrus" w:hAnsi="Papyrus"/>
                <w:b/>
                <w:sz w:val="28"/>
                <w:szCs w:val="28"/>
                <w:lang w:val="fr-CA"/>
              </w:rPr>
              <w:t xml:space="preserve">Le développement </w:t>
            </w:r>
          </w:p>
        </w:tc>
      </w:tr>
      <w:tr w:rsidR="001368A4" w:rsidRPr="008F6751" w:rsidTr="001368A4">
        <w:tc>
          <w:tcPr>
            <w:tcW w:w="4675" w:type="dxa"/>
          </w:tcPr>
          <w:p w:rsidR="001368A4" w:rsidRPr="005D0E7D" w:rsidRDefault="001368A4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5D0E7D">
              <w:rPr>
                <w:rFonts w:ascii="Papyrus" w:hAnsi="Papyrus"/>
                <w:sz w:val="28"/>
                <w:szCs w:val="28"/>
                <w:lang w:val="fr-CA"/>
              </w:rPr>
              <w:t>Événement perturbateur (ce qui vient déranger la vie normale)</w:t>
            </w:r>
          </w:p>
        </w:tc>
        <w:tc>
          <w:tcPr>
            <w:tcW w:w="4675" w:type="dxa"/>
          </w:tcPr>
          <w:p w:rsidR="001368A4" w:rsidRDefault="001368A4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5D0E7D" w:rsidRDefault="005D0E7D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5D0E7D" w:rsidRPr="005D0E7D" w:rsidRDefault="005D0E7D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  <w:tr w:rsidR="001368A4" w:rsidRPr="005D0E7D" w:rsidTr="001368A4">
        <w:tc>
          <w:tcPr>
            <w:tcW w:w="4675" w:type="dxa"/>
            <w:vMerge w:val="restart"/>
          </w:tcPr>
          <w:p w:rsidR="001368A4" w:rsidRPr="005D0E7D" w:rsidRDefault="001368A4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5D0E7D">
              <w:rPr>
                <w:rFonts w:ascii="Papyrus" w:hAnsi="Papyrus"/>
                <w:sz w:val="28"/>
                <w:szCs w:val="28"/>
                <w:lang w:val="fr-CA"/>
              </w:rPr>
              <w:t xml:space="preserve">Les péripéties (actions) </w:t>
            </w:r>
          </w:p>
        </w:tc>
        <w:tc>
          <w:tcPr>
            <w:tcW w:w="4675" w:type="dxa"/>
          </w:tcPr>
          <w:p w:rsidR="001368A4" w:rsidRDefault="001368A4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5D0E7D" w:rsidRDefault="005D0E7D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5D0E7D" w:rsidRPr="005D0E7D" w:rsidRDefault="005D0E7D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  <w:tr w:rsidR="001368A4" w:rsidRPr="005D0E7D" w:rsidTr="001368A4">
        <w:tc>
          <w:tcPr>
            <w:tcW w:w="4675" w:type="dxa"/>
            <w:vMerge/>
          </w:tcPr>
          <w:p w:rsidR="001368A4" w:rsidRPr="005D0E7D" w:rsidRDefault="001368A4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  <w:tc>
          <w:tcPr>
            <w:tcW w:w="4675" w:type="dxa"/>
          </w:tcPr>
          <w:p w:rsidR="001368A4" w:rsidRDefault="001368A4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5D0E7D" w:rsidRDefault="005D0E7D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5D0E7D" w:rsidRPr="005D0E7D" w:rsidRDefault="005D0E7D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  <w:tr w:rsidR="001368A4" w:rsidRPr="005D0E7D" w:rsidTr="005D0E7D">
        <w:tc>
          <w:tcPr>
            <w:tcW w:w="4675" w:type="dxa"/>
            <w:vMerge/>
            <w:tcBorders>
              <w:bottom w:val="single" w:sz="4" w:space="0" w:color="auto"/>
            </w:tcBorders>
          </w:tcPr>
          <w:p w:rsidR="001368A4" w:rsidRPr="005D0E7D" w:rsidRDefault="001368A4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1368A4" w:rsidRDefault="001368A4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5D0E7D" w:rsidRDefault="005D0E7D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5D0E7D" w:rsidRPr="005D0E7D" w:rsidRDefault="005D0E7D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  <w:tr w:rsidR="008F6751" w:rsidRPr="005D0E7D" w:rsidTr="007B60CC">
        <w:tc>
          <w:tcPr>
            <w:tcW w:w="4675" w:type="dxa"/>
            <w:shd w:val="clear" w:color="auto" w:fill="FFFFFF" w:themeFill="background1"/>
          </w:tcPr>
          <w:p w:rsidR="008F6751" w:rsidRPr="008F6751" w:rsidRDefault="008F6751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8F6751">
              <w:rPr>
                <w:rFonts w:ascii="Papyrus" w:hAnsi="Papyrus"/>
                <w:sz w:val="28"/>
                <w:szCs w:val="28"/>
                <w:lang w:val="fr-CA"/>
              </w:rPr>
              <w:t>La chute (surprise)</w:t>
            </w:r>
          </w:p>
        </w:tc>
        <w:tc>
          <w:tcPr>
            <w:tcW w:w="4675" w:type="dxa"/>
            <w:shd w:val="clear" w:color="auto" w:fill="FFFFFF" w:themeFill="background1"/>
          </w:tcPr>
          <w:p w:rsidR="008F6751" w:rsidRDefault="008F6751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8F6751" w:rsidRPr="008F6751" w:rsidRDefault="008F6751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  <w:tr w:rsidR="008F6751" w:rsidRPr="008F6751" w:rsidTr="008F6751">
        <w:tc>
          <w:tcPr>
            <w:tcW w:w="4675" w:type="dxa"/>
            <w:shd w:val="clear" w:color="auto" w:fill="808080" w:themeFill="background1" w:themeFillShade="80"/>
          </w:tcPr>
          <w:p w:rsidR="008F6751" w:rsidRPr="008F6751" w:rsidRDefault="008F6751" w:rsidP="001368A4">
            <w:pPr>
              <w:rPr>
                <w:rFonts w:ascii="Papyrus" w:hAnsi="Papyrus"/>
                <w:b/>
                <w:sz w:val="28"/>
                <w:szCs w:val="28"/>
                <w:lang w:val="fr-CA"/>
              </w:rPr>
            </w:pPr>
            <w:r>
              <w:rPr>
                <w:rFonts w:ascii="Papyrus" w:hAnsi="Papyrus"/>
                <w:b/>
                <w:sz w:val="28"/>
                <w:szCs w:val="28"/>
                <w:lang w:val="fr-CA"/>
              </w:rPr>
              <w:t xml:space="preserve">La situation finale </w:t>
            </w:r>
          </w:p>
        </w:tc>
        <w:tc>
          <w:tcPr>
            <w:tcW w:w="4675" w:type="dxa"/>
            <w:shd w:val="clear" w:color="auto" w:fill="808080" w:themeFill="background1" w:themeFillShade="80"/>
          </w:tcPr>
          <w:p w:rsidR="008F6751" w:rsidRDefault="008F6751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  <w:tr w:rsidR="001368A4" w:rsidRPr="008F6751" w:rsidTr="001368A4">
        <w:tc>
          <w:tcPr>
            <w:tcW w:w="4675" w:type="dxa"/>
          </w:tcPr>
          <w:p w:rsidR="001368A4" w:rsidRPr="005D0E7D" w:rsidRDefault="008F6751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>
              <w:rPr>
                <w:rFonts w:ascii="Papyrus" w:hAnsi="Papyrus"/>
                <w:sz w:val="28"/>
                <w:szCs w:val="28"/>
                <w:lang w:val="fr-CA"/>
              </w:rPr>
              <w:t>É</w:t>
            </w:r>
            <w:r w:rsidR="001368A4" w:rsidRPr="005D0E7D">
              <w:rPr>
                <w:rFonts w:ascii="Papyrus" w:hAnsi="Papyrus"/>
                <w:sz w:val="28"/>
                <w:szCs w:val="28"/>
                <w:lang w:val="fr-CA"/>
              </w:rPr>
              <w:t>tat</w:t>
            </w:r>
            <w:r>
              <w:rPr>
                <w:rFonts w:ascii="Papyrus" w:hAnsi="Papyrus"/>
                <w:sz w:val="28"/>
                <w:szCs w:val="28"/>
                <w:lang w:val="fr-CA"/>
              </w:rPr>
              <w:t xml:space="preserve"> d’équilibre – parfois absente</w:t>
            </w:r>
          </w:p>
        </w:tc>
        <w:tc>
          <w:tcPr>
            <w:tcW w:w="4675" w:type="dxa"/>
          </w:tcPr>
          <w:p w:rsidR="005D0E7D" w:rsidRDefault="005D0E7D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bookmarkStart w:id="0" w:name="_GoBack"/>
            <w:bookmarkEnd w:id="0"/>
          </w:p>
          <w:p w:rsidR="005D0E7D" w:rsidRPr="005D0E7D" w:rsidRDefault="005D0E7D" w:rsidP="001368A4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</w:tbl>
    <w:p w:rsidR="001368A4" w:rsidRPr="005D0E7D" w:rsidRDefault="001368A4" w:rsidP="005D0E7D">
      <w:pPr>
        <w:rPr>
          <w:rFonts w:ascii="Papyrus" w:hAnsi="Papyrus"/>
          <w:sz w:val="28"/>
          <w:szCs w:val="28"/>
          <w:lang w:val="fr-CA"/>
        </w:rPr>
      </w:pPr>
    </w:p>
    <w:sectPr w:rsidR="001368A4" w:rsidRPr="005D0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A4"/>
    <w:rsid w:val="000A720D"/>
    <w:rsid w:val="001368A4"/>
    <w:rsid w:val="005D0E7D"/>
    <w:rsid w:val="008F6751"/>
    <w:rsid w:val="00D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0AB52-62FC-4E76-B452-674468B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Guylaine (ASD-N)</dc:creator>
  <cp:keywords/>
  <dc:description/>
  <cp:lastModifiedBy>Richard, Guylaine (ASD-N)</cp:lastModifiedBy>
  <cp:revision>3</cp:revision>
  <cp:lastPrinted>2017-11-20T19:20:00Z</cp:lastPrinted>
  <dcterms:created xsi:type="dcterms:W3CDTF">2016-02-04T13:08:00Z</dcterms:created>
  <dcterms:modified xsi:type="dcterms:W3CDTF">2017-11-20T19:56:00Z</dcterms:modified>
</cp:coreProperties>
</file>